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1690"/>
        </w:tabs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trike w:val="0"/>
          <w:sz w:val="32"/>
          <w:szCs w:val="32"/>
          <w:u w:val="none"/>
          <w:rtl w:val="1"/>
        </w:rPr>
        <w:t xml:space="preserve">المديرية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trike w:val="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trike w:val="0"/>
          <w:sz w:val="32"/>
          <w:szCs w:val="32"/>
          <w:u w:val="none"/>
          <w:rtl w:val="1"/>
        </w:rPr>
        <w:t xml:space="preserve">العامة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trike w:val="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trike w:val="0"/>
          <w:sz w:val="32"/>
          <w:szCs w:val="32"/>
          <w:u w:val="none"/>
          <w:rtl w:val="1"/>
        </w:rPr>
        <w:t xml:space="preserve">للتربية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trike w:val="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trike w:val="0"/>
          <w:sz w:val="32"/>
          <w:szCs w:val="32"/>
          <w:u w:val="none"/>
          <w:rtl w:val="1"/>
        </w:rPr>
        <w:t xml:space="preserve">والتعليم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trike w:val="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trike w:val="0"/>
          <w:sz w:val="32"/>
          <w:szCs w:val="32"/>
          <w:u w:val="none"/>
          <w:rtl w:val="1"/>
        </w:rPr>
        <w:t xml:space="preserve">بمحافظة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trike w:val="0"/>
          <w:sz w:val="32"/>
          <w:szCs w:val="32"/>
          <w:u w:val="none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11690"/>
        </w:tabs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trike w:val="0"/>
          <w:sz w:val="32"/>
          <w:szCs w:val="32"/>
          <w:u w:val="none"/>
          <w:rtl w:val="1"/>
        </w:rPr>
        <w:t xml:space="preserve">مدرسة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trike w:val="0"/>
          <w:sz w:val="32"/>
          <w:szCs w:val="32"/>
          <w:u w:val="none"/>
          <w:rtl w:val="1"/>
        </w:rPr>
        <w:t xml:space="preserve"> 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jc w:val="center"/>
        <w:rPr>
          <w:rFonts w:ascii="Sakkal Majalla" w:cs="Sakkal Majalla" w:eastAsia="Sakkal Majalla" w:hAnsi="Sakkal Majalla"/>
          <w:color w:val="c00000"/>
          <w:sz w:val="36"/>
          <w:szCs w:val="36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trike w:val="0"/>
          <w:color w:val="c00000"/>
          <w:sz w:val="36"/>
          <w:szCs w:val="36"/>
          <w:u w:val="none"/>
          <w:rtl w:val="1"/>
        </w:rPr>
        <w:t xml:space="preserve">تحضير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trike w:val="0"/>
          <w:color w:val="c00000"/>
          <w:sz w:val="36"/>
          <w:szCs w:val="36"/>
          <w:u w:val="no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trike w:val="0"/>
          <w:color w:val="c00000"/>
          <w:sz w:val="36"/>
          <w:szCs w:val="36"/>
          <w:u w:val="none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trike w:val="0"/>
          <w:color w:val="c00000"/>
          <w:sz w:val="36"/>
          <w:szCs w:val="36"/>
          <w:u w:val="none"/>
          <w:rtl w:val="1"/>
        </w:rPr>
        <w:t xml:space="preserve"> .: (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trike w:val="0"/>
          <w:color w:val="c00000"/>
          <w:sz w:val="36"/>
          <w:szCs w:val="36"/>
          <w:u w:val="none"/>
          <w:rtl w:val="1"/>
        </w:rPr>
        <w:t xml:space="preserve">التربية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trike w:val="0"/>
          <w:color w:val="c00000"/>
          <w:sz w:val="36"/>
          <w:szCs w:val="36"/>
          <w:u w:val="no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trike w:val="0"/>
          <w:color w:val="c00000"/>
          <w:sz w:val="36"/>
          <w:szCs w:val="36"/>
          <w:u w:val="none"/>
          <w:rtl w:val="1"/>
        </w:rPr>
        <w:t xml:space="preserve">الإسلامية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trike w:val="0"/>
          <w:color w:val="c00000"/>
          <w:sz w:val="36"/>
          <w:szCs w:val="36"/>
          <w:u w:val="none"/>
          <w:rtl w:val="1"/>
        </w:rPr>
        <w:t xml:space="preserve">  )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trike w:val="0"/>
          <w:color w:val="c00000"/>
          <w:sz w:val="36"/>
          <w:szCs w:val="36"/>
          <w:u w:val="none"/>
          <w:rtl w:val="1"/>
        </w:rPr>
        <w:t xml:space="preserve">العام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trike w:val="0"/>
          <w:color w:val="c00000"/>
          <w:sz w:val="36"/>
          <w:szCs w:val="36"/>
          <w:u w:val="no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trike w:val="0"/>
          <w:color w:val="c00000"/>
          <w:sz w:val="36"/>
          <w:szCs w:val="36"/>
          <w:u w:val="none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trike w:val="0"/>
          <w:color w:val="c00000"/>
          <w:sz w:val="36"/>
          <w:szCs w:val="36"/>
          <w:u w:val="none"/>
          <w:rtl w:val="1"/>
        </w:rPr>
        <w:t xml:space="preserve"> 2020/2021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trike w:val="0"/>
          <w:color w:val="c00000"/>
          <w:sz w:val="36"/>
          <w:szCs w:val="36"/>
          <w:u w:val="none"/>
          <w:rtl w:val="1"/>
        </w:rPr>
        <w:t xml:space="preserve">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bidi w:val="1"/>
        <w:spacing w:after="0" w:line="240" w:lineRule="auto"/>
        <w:ind w:left="720" w:hanging="360"/>
        <w:jc w:val="both"/>
        <w:rPr>
          <w:b w:val="1"/>
          <w:color w:val="000000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trike w:val="0"/>
          <w:color w:val="000000"/>
          <w:sz w:val="32"/>
          <w:szCs w:val="32"/>
          <w:u w:val="none"/>
          <w:rtl w:val="1"/>
        </w:rPr>
        <w:t xml:space="preserve">اسم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trike w:val="0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trike w:val="0"/>
          <w:color w:val="000000"/>
          <w:sz w:val="32"/>
          <w:szCs w:val="32"/>
          <w:u w:val="none"/>
          <w:rtl w:val="1"/>
        </w:rPr>
        <w:t xml:space="preserve">المعلمة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trike w:val="0"/>
          <w:color w:val="000000"/>
          <w:sz w:val="32"/>
          <w:szCs w:val="32"/>
          <w:u w:val="none"/>
          <w:rtl w:val="1"/>
        </w:rPr>
        <w:t xml:space="preserve"> : 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5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"/>
        <w:gridCol w:w="29"/>
        <w:gridCol w:w="2787"/>
        <w:gridCol w:w="1215"/>
        <w:gridCol w:w="434"/>
        <w:gridCol w:w="15"/>
        <w:gridCol w:w="394"/>
        <w:gridCol w:w="2132"/>
        <w:gridCol w:w="169"/>
        <w:gridCol w:w="557"/>
        <w:gridCol w:w="127"/>
        <w:gridCol w:w="1243"/>
        <w:gridCol w:w="1941"/>
        <w:gridCol w:w="359"/>
        <w:gridCol w:w="843"/>
        <w:gridCol w:w="548"/>
        <w:gridCol w:w="1727"/>
        <w:gridCol w:w="10"/>
        <w:tblGridChange w:id="0">
          <w:tblGrid>
            <w:gridCol w:w="15"/>
            <w:gridCol w:w="29"/>
            <w:gridCol w:w="2787"/>
            <w:gridCol w:w="1215"/>
            <w:gridCol w:w="434"/>
            <w:gridCol w:w="15"/>
            <w:gridCol w:w="394"/>
            <w:gridCol w:w="2132"/>
            <w:gridCol w:w="169"/>
            <w:gridCol w:w="557"/>
            <w:gridCol w:w="127"/>
            <w:gridCol w:w="1243"/>
            <w:gridCol w:w="1941"/>
            <w:gridCol w:w="359"/>
            <w:gridCol w:w="843"/>
            <w:gridCol w:w="548"/>
            <w:gridCol w:w="1727"/>
            <w:gridCol w:w="1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7879a" w:val="clear"/>
          </w:tcPr>
          <w:p w:rsidR="00000000" w:rsidDel="00000000" w:rsidP="00000000" w:rsidRDefault="00000000" w:rsidRPr="00000000" w14:paraId="0000000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: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الخامس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shd w:fill="d7879a" w:val="clear"/>
          </w:tcPr>
          <w:p w:rsidR="00000000" w:rsidDel="00000000" w:rsidP="00000000" w:rsidRDefault="00000000" w:rsidRPr="00000000" w14:paraId="0000000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الثالثة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7879a" w:val="clear"/>
          </w:tcPr>
          <w:p w:rsidR="00000000" w:rsidDel="00000000" w:rsidP="00000000" w:rsidRDefault="00000000" w:rsidRPr="00000000" w14:paraId="0000000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عنوان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الموضوع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سورة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القيامة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(1-19)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حفظ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shd w:fill="d7879a" w:val="clea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والتاريخ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</w:tcBorders>
            <w:shd w:fill="d7879a" w:val="clear"/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الحصة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2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3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</w:tcBorders>
            <w:shd w:fill="d7879a" w:val="clea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الشعبة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4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d7879a" w:val="clear"/>
          </w:tcPr>
          <w:p w:rsidR="00000000" w:rsidDel="00000000" w:rsidP="00000000" w:rsidRDefault="00000000" w:rsidRPr="00000000" w14:paraId="0000004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أرقام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المخرجات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61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القبلي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المفاهيم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d7879a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التعليمية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bottom w:color="000000" w:space="0" w:sz="12" w:val="single"/>
            </w:tcBorders>
            <w:shd w:fill="d7879a" w:val="clear"/>
            <w:vAlign w:val="center"/>
          </w:tcPr>
          <w:p w:rsidR="00000000" w:rsidDel="00000000" w:rsidP="00000000" w:rsidRDefault="00000000" w:rsidRPr="00000000" w14:paraId="0000007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التدريس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bottom w:color="000000" w:space="0" w:sz="12" w:val="single"/>
            </w:tcBorders>
            <w:shd w:fill="d7879a" w:val="clear"/>
            <w:vAlign w:val="center"/>
          </w:tcPr>
          <w:p w:rsidR="00000000" w:rsidDel="00000000" w:rsidP="00000000" w:rsidRDefault="00000000" w:rsidRPr="00000000" w14:paraId="0000007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التنفيذ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التعليمية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d7879a" w:val="clear"/>
            <w:vAlign w:val="center"/>
          </w:tcPr>
          <w:p w:rsidR="00000000" w:rsidDel="00000000" w:rsidP="00000000" w:rsidRDefault="00000000" w:rsidRPr="00000000" w14:paraId="0000007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الوسائل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ومصادر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التعلم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8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</w:rPr>
              <w:drawing>
                <wp:inline distB="0" distT="0" distL="114300" distR="114300">
                  <wp:extent cx="2688590" cy="2605228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8590" cy="260522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8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(          2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الاستقصاء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bidi w:val="1"/>
              <w:spacing w:after="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(  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تنبأ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فسر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لاحظ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فسر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(         4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 (7)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المعرفي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القياس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(        3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القصة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(       2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الخرائط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الذهنية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الاستكشاف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الاستقرائي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باللعب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تمثيل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الأدوار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بالأقران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sz w:val="28"/>
                <w:szCs w:val="28"/>
                <w:u w:val="no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أخرى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: .............................</w:t>
            </w:r>
          </w:p>
        </w:tc>
        <w:tc>
          <w:tcPr>
            <w:gridSpan w:val="5"/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9D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«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أقوم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بعرض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السورة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القرآنية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جهاز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العرض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مع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سماع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بصوت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أحد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القراء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يتلوها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المعلم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بصوته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مسامع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بتجويد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ونطق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سليم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ثم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يطلب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إليهم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تلاوتها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صحيحة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يقسم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الكريمة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حسب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يوافق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قدرته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الإنجاز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الحصة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ويتأكد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نطق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للآيات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وتلاوتها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صحيحة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أفسر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المعاني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«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يناقش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المعلم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المفردات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ويطلب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إليهم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تفسيرها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ثم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تقديم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شرح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مبسط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لآليات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القرآنية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وفق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فهمهم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لها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32"/>
                <w:szCs w:val="32"/>
                <w:u w:val="none"/>
                <w:rtl w:val="1"/>
              </w:rPr>
              <w:t xml:space="preserve">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A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التكويني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B1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علاجي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تفريد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التعليم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B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الختامي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B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المنزلي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bidi w:val="1"/>
              <w:spacing w:after="160" w:line="259" w:lineRule="auto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أين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نزلت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سورة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القيامة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bidi w:val="1"/>
              <w:spacing w:after="160" w:line="259" w:lineRule="auto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كم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سورة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القيامة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 ؟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bidi w:val="1"/>
              <w:spacing w:after="160" w:line="259" w:lineRule="auto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3-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ترتيبها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المصحف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bidi w:val="1"/>
              <w:spacing w:after="160" w:line="259" w:lineRule="auto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4-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بماذا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أقسم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السورة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bidi w:val="1"/>
              <w:spacing w:after="160" w:line="259" w:lineRule="auto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5-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وعلى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أي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شئ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أقسم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bidi w:val="1"/>
              <w:spacing w:after="160" w:line="259" w:lineRule="auto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اذكر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أركان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القسم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هل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يجوز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للمسلم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يقسم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بغير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؟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حفظ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ملاحظات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trike w:val="0"/>
                <w:color w:val="000000"/>
                <w:sz w:val="28"/>
                <w:szCs w:val="28"/>
                <w:u w:val="none"/>
                <w:rtl w:val="1"/>
              </w:rPr>
              <w:t xml:space="preserve">المعلم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trike w:val="0"/>
          <w:color w:val="000000"/>
          <w:sz w:val="28"/>
          <w:szCs w:val="28"/>
          <w:u w:val="none"/>
          <w:rtl w:val="1"/>
        </w:rPr>
        <w:t xml:space="preserve">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trike w:val="0"/>
          <w:color w:val="000000"/>
          <w:sz w:val="28"/>
          <w:szCs w:val="28"/>
          <w:u w:val="none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trike w:val="0"/>
          <w:color w:val="000000"/>
          <w:sz w:val="28"/>
          <w:szCs w:val="28"/>
          <w:u w:val="none"/>
          <w:rtl w:val="1"/>
        </w:rPr>
        <w:t xml:space="preserve">،،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trike w:val="0"/>
          <w:color w:val="000000"/>
          <w:sz w:val="28"/>
          <w:szCs w:val="28"/>
          <w:u w:val="none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trike w:val="0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trike w:val="0"/>
          <w:color w:val="000000"/>
          <w:sz w:val="28"/>
          <w:szCs w:val="28"/>
          <w:u w:val="none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trike w:val="0"/>
          <w:color w:val="000000"/>
          <w:sz w:val="28"/>
          <w:szCs w:val="28"/>
          <w:u w:val="none"/>
          <w:rtl w:val="1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trike w:val="0"/>
          <w:color w:val="000000"/>
          <w:sz w:val="28"/>
          <w:szCs w:val="28"/>
          <w:u w:val="none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trike w:val="0"/>
          <w:color w:val="000000"/>
          <w:sz w:val="28"/>
          <w:szCs w:val="28"/>
          <w:u w:val="none"/>
          <w:rtl w:val="1"/>
        </w:rPr>
        <w:t xml:space="preserve">،،،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trike w:val="0"/>
          <w:color w:val="000000"/>
          <w:sz w:val="28"/>
          <w:szCs w:val="28"/>
          <w:u w:val="none"/>
          <w:rtl w:val="1"/>
        </w:rPr>
        <w:t xml:space="preserve">المشرف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trike w:val="0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trike w:val="0"/>
          <w:color w:val="000000"/>
          <w:sz w:val="28"/>
          <w:szCs w:val="28"/>
          <w:u w:val="none"/>
          <w:rtl w:val="1"/>
        </w:rPr>
        <w:t xml:space="preserve">التربوي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709" w:top="1560" w:left="85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7766051</wp:posOffset>
          </wp:positionH>
          <wp:positionV relativeFrom="paragraph">
            <wp:posOffset>-292739</wp:posOffset>
          </wp:positionV>
          <wp:extent cx="1270000" cy="74231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