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AA6E" w14:textId="77777777" w:rsidR="00906FAA" w:rsidRDefault="00317286">
      <w:pPr>
        <w:spacing w:after="0" w:line="240" w:lineRule="auto"/>
        <w:rPr>
          <w:rFonts w:ascii="Sakkal Majalla" w:eastAsia="Sakkal Majalla" w:hAnsi="Sakkal Majalla" w:cs="Sakkal Majalla"/>
          <w:b/>
          <w:color w:val="FF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المديرية العامة للتربية والتعليم بمحافظة </w:t>
      </w:r>
      <w:r>
        <w:rPr>
          <w:rFonts w:ascii="Sakkal Majalla" w:eastAsia="Sakkal Majalla" w:hAnsi="Sakkal Majalla" w:cs="Sakkal Majalla"/>
          <w:b/>
          <w:color w:val="FF0000"/>
          <w:sz w:val="24"/>
          <w:szCs w:val="24"/>
          <w:rtl/>
        </w:rPr>
        <w:t>الظاهرة</w:t>
      </w:r>
    </w:p>
    <w:p w14:paraId="4F5B1434" w14:textId="77777777" w:rsidR="00906FAA" w:rsidRDefault="00317286">
      <w:pPr>
        <w:spacing w:after="0" w:line="240" w:lineRule="auto"/>
        <w:rPr>
          <w:rFonts w:ascii="Sakkal Majalla" w:eastAsia="Sakkal Majalla" w:hAnsi="Sakkal Majalla" w:cs="Sakkal Majalla"/>
          <w:b/>
          <w:color w:val="00206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مدرسة: </w:t>
      </w:r>
      <w:r>
        <w:rPr>
          <w:rFonts w:ascii="Sakkal Majalla" w:eastAsia="Sakkal Majalla" w:hAnsi="Sakkal Majalla" w:cs="Sakkal Majalla"/>
          <w:b/>
          <w:color w:val="FF0000"/>
          <w:sz w:val="24"/>
          <w:szCs w:val="24"/>
          <w:rtl/>
        </w:rPr>
        <w:t>للتعليم الاساسي (5-9)</w:t>
      </w:r>
    </w:p>
    <w:p w14:paraId="7422EB59" w14:textId="77777777" w:rsidR="00906FAA" w:rsidRDefault="00317286">
      <w:pPr>
        <w:shd w:val="clear" w:color="auto" w:fill="D9D9D9"/>
        <w:spacing w:after="0" w:line="240" w:lineRule="auto"/>
        <w:jc w:val="center"/>
        <w:rPr>
          <w:rFonts w:ascii="Sakkal Majalla" w:eastAsia="Sakkal Majalla" w:hAnsi="Sakkal Majalla" w:cs="Sakkal Majalla"/>
          <w:color w:val="002060"/>
          <w:sz w:val="36"/>
          <w:szCs w:val="36"/>
        </w:rPr>
      </w:pPr>
      <w:r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تحضير مادة </w:t>
      </w:r>
      <w:r>
        <w:rPr>
          <w:rFonts w:ascii="Sakkal Majalla" w:eastAsia="Sakkal Majalla" w:hAnsi="Sakkal Majalla" w:cs="Sakkal Majalla"/>
          <w:color w:val="FF0000"/>
          <w:sz w:val="36"/>
          <w:szCs w:val="36"/>
          <w:rtl/>
        </w:rPr>
        <w:t>التربية الإسلامية</w:t>
      </w:r>
      <w:r>
        <w:rPr>
          <w:rFonts w:ascii="Sakkal Majalla" w:eastAsia="Sakkal Majalla" w:hAnsi="Sakkal Majalla" w:cs="Sakkal Majalla"/>
          <w:color w:val="002060"/>
          <w:sz w:val="36"/>
          <w:szCs w:val="36"/>
        </w:rPr>
        <w:t xml:space="preserve"> </w:t>
      </w:r>
      <w:r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>العام الدراسي 202</w:t>
      </w:r>
      <w:r>
        <w:rPr>
          <w:rFonts w:ascii="Sakkal Majalla" w:eastAsia="Sakkal Majalla" w:hAnsi="Sakkal Majalla" w:cs="Sakkal Majalla"/>
          <w:sz w:val="36"/>
          <w:szCs w:val="36"/>
        </w:rPr>
        <w:t>1</w:t>
      </w:r>
      <w:r>
        <w:rPr>
          <w:rFonts w:ascii="Sakkal Majalla" w:eastAsia="Sakkal Majalla" w:hAnsi="Sakkal Majalla" w:cs="Sakkal Majalla"/>
          <w:color w:val="000000"/>
          <w:sz w:val="36"/>
          <w:szCs w:val="36"/>
        </w:rPr>
        <w:t>/202</w:t>
      </w:r>
      <w:r>
        <w:rPr>
          <w:rFonts w:ascii="Sakkal Majalla" w:eastAsia="Sakkal Majalla" w:hAnsi="Sakkal Majalla" w:cs="Sakkal Majalla"/>
          <w:sz w:val="36"/>
          <w:szCs w:val="36"/>
        </w:rPr>
        <w:t>2</w:t>
      </w:r>
      <w:r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 م</w:t>
      </w:r>
    </w:p>
    <w:p w14:paraId="7AABBB13" w14:textId="77777777" w:rsidR="00906FAA" w:rsidRDefault="00317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>اسم المعلم:</w:t>
      </w:r>
      <w:r>
        <w:rPr>
          <w:rFonts w:ascii="Sakkal Majalla" w:eastAsia="Sakkal Majalla" w:hAnsi="Sakkal Majalla" w:cs="Sakkal Majalla"/>
          <w:color w:val="000000"/>
          <w:sz w:val="28"/>
          <w:szCs w:val="28"/>
        </w:rPr>
        <w:t xml:space="preserve"> </w:t>
      </w:r>
    </w:p>
    <w:p w14:paraId="2934D0F3" w14:textId="77777777" w:rsidR="00906FAA" w:rsidRDefault="00906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6"/>
          <w:szCs w:val="6"/>
        </w:rPr>
      </w:pPr>
    </w:p>
    <w:tbl>
      <w:tblPr>
        <w:tblStyle w:val="a8"/>
        <w:bidiVisual/>
        <w:tblW w:w="12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8"/>
        <w:gridCol w:w="3175"/>
        <w:gridCol w:w="6180"/>
      </w:tblGrid>
      <w:tr w:rsidR="00906FAA" w14:paraId="2B3E1F7D" w14:textId="77777777">
        <w:trPr>
          <w:jc w:val="center"/>
        </w:trPr>
        <w:tc>
          <w:tcPr>
            <w:tcW w:w="3508" w:type="dxa"/>
            <w:vAlign w:val="center"/>
          </w:tcPr>
          <w:p w14:paraId="6A40B64B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eastAsia="Sakkal Majalla" w:hAnsi="Sakkal Majalla" w:cs="Sakkal Majalla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السابع</w:t>
            </w:r>
          </w:p>
        </w:tc>
        <w:tc>
          <w:tcPr>
            <w:tcW w:w="3175" w:type="dxa"/>
            <w:vAlign w:val="center"/>
          </w:tcPr>
          <w:p w14:paraId="4F9E480B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الوحدة: </w:t>
            </w: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التلاوة والحفظ</w:t>
            </w:r>
          </w:p>
        </w:tc>
        <w:tc>
          <w:tcPr>
            <w:tcW w:w="6180" w:type="dxa"/>
            <w:vAlign w:val="center"/>
          </w:tcPr>
          <w:p w14:paraId="063E9DF3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عنوان الدرس/ الموضوع: </w:t>
            </w: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سورة الحاقة (1-52)</w:t>
            </w:r>
          </w:p>
        </w:tc>
      </w:tr>
    </w:tbl>
    <w:p w14:paraId="094AB855" w14:textId="77777777" w:rsidR="00906FAA" w:rsidRDefault="00906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tbl>
      <w:tblPr>
        <w:tblStyle w:val="a9"/>
        <w:bidiVisual/>
        <w:tblW w:w="123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494"/>
        <w:gridCol w:w="2494"/>
        <w:gridCol w:w="2494"/>
        <w:gridCol w:w="2494"/>
      </w:tblGrid>
      <w:tr w:rsidR="00906FAA" w14:paraId="73CA37E7" w14:textId="77777777">
        <w:trPr>
          <w:jc w:val="center"/>
        </w:trPr>
        <w:tc>
          <w:tcPr>
            <w:tcW w:w="2381" w:type="dxa"/>
            <w:shd w:val="clear" w:color="auto" w:fill="E2EFD9"/>
            <w:vAlign w:val="center"/>
          </w:tcPr>
          <w:p w14:paraId="128E5805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4988" w:type="dxa"/>
            <w:gridSpan w:val="2"/>
            <w:vAlign w:val="bottom"/>
          </w:tcPr>
          <w:p w14:paraId="79D361B3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24/9/2021</w:t>
            </w:r>
          </w:p>
        </w:tc>
        <w:tc>
          <w:tcPr>
            <w:tcW w:w="4988" w:type="dxa"/>
            <w:gridSpan w:val="2"/>
            <w:vAlign w:val="center"/>
          </w:tcPr>
          <w:p w14:paraId="3D57FE79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29/9/2021</w:t>
            </w:r>
          </w:p>
        </w:tc>
      </w:tr>
      <w:tr w:rsidR="00906FAA" w14:paraId="2593CF85" w14:textId="77777777">
        <w:trPr>
          <w:jc w:val="center"/>
        </w:trPr>
        <w:tc>
          <w:tcPr>
            <w:tcW w:w="2381" w:type="dxa"/>
            <w:shd w:val="clear" w:color="auto" w:fill="E2EFD9"/>
            <w:vAlign w:val="center"/>
          </w:tcPr>
          <w:p w14:paraId="2FCF91DB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494" w:type="dxa"/>
            <w:vAlign w:val="bottom"/>
          </w:tcPr>
          <w:p w14:paraId="491B38A1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1-3-7</w:t>
            </w:r>
          </w:p>
        </w:tc>
        <w:tc>
          <w:tcPr>
            <w:tcW w:w="2494" w:type="dxa"/>
            <w:vAlign w:val="center"/>
          </w:tcPr>
          <w:p w14:paraId="34584990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A0AE152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2-5-8</w:t>
            </w:r>
          </w:p>
        </w:tc>
        <w:tc>
          <w:tcPr>
            <w:tcW w:w="2494" w:type="dxa"/>
            <w:vAlign w:val="center"/>
          </w:tcPr>
          <w:p w14:paraId="4E72CF9E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906FAA" w14:paraId="4747FF88" w14:textId="77777777">
        <w:trPr>
          <w:jc w:val="center"/>
        </w:trPr>
        <w:tc>
          <w:tcPr>
            <w:tcW w:w="2381" w:type="dxa"/>
            <w:shd w:val="clear" w:color="auto" w:fill="E2EFD9"/>
            <w:vAlign w:val="center"/>
          </w:tcPr>
          <w:p w14:paraId="328CE31B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494" w:type="dxa"/>
            <w:vAlign w:val="bottom"/>
          </w:tcPr>
          <w:p w14:paraId="61F148B7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1-2-3</w:t>
            </w:r>
          </w:p>
        </w:tc>
        <w:tc>
          <w:tcPr>
            <w:tcW w:w="2494" w:type="dxa"/>
            <w:vAlign w:val="center"/>
          </w:tcPr>
          <w:p w14:paraId="007F8062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66CD24B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1-2-3</w:t>
            </w:r>
          </w:p>
        </w:tc>
        <w:tc>
          <w:tcPr>
            <w:tcW w:w="2494" w:type="dxa"/>
            <w:vAlign w:val="center"/>
          </w:tcPr>
          <w:p w14:paraId="07CC64E9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14:paraId="3022E9C9" w14:textId="77777777" w:rsidR="00906FAA" w:rsidRDefault="00906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tbl>
      <w:tblPr>
        <w:tblStyle w:val="aa"/>
        <w:bidiVisual/>
        <w:tblW w:w="141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6"/>
        <w:gridCol w:w="1046"/>
        <w:gridCol w:w="2921"/>
        <w:gridCol w:w="4858"/>
        <w:gridCol w:w="2217"/>
        <w:gridCol w:w="156"/>
      </w:tblGrid>
      <w:tr w:rsidR="00906FAA" w14:paraId="47FFBA04" w14:textId="77777777">
        <w:trPr>
          <w:jc w:val="center"/>
        </w:trPr>
        <w:tc>
          <w:tcPr>
            <w:tcW w:w="2936" w:type="dxa"/>
            <w:vAlign w:val="center"/>
          </w:tcPr>
          <w:p w14:paraId="466F94A4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14:paraId="41A64280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14:paraId="22520A0F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14:paraId="4058A7F5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14:paraId="243038EC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  <w:p w14:paraId="6904842F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14:paraId="6D4FDFBB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14:paraId="2C46EEEA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14:paraId="384842BA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14:paraId="4734AA7E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14:paraId="4A7D8435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14:paraId="4C45B653" w14:textId="77777777" w:rsidR="00906FAA" w:rsidRDefault="00906FAA">
            <w:pP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14:paraId="29707C86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1198" w:type="dxa"/>
            <w:gridSpan w:val="5"/>
          </w:tcPr>
          <w:p w14:paraId="5B65E982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</w:rPr>
            </w:pPr>
          </w:p>
          <w:p w14:paraId="6FBC0F58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التعلم القبلي:</w:t>
            </w:r>
          </w:p>
          <w:p w14:paraId="1CA58B1F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  <w:rtl/>
              </w:rPr>
              <w:t>فيديو تعليمي + اسئلة</w:t>
            </w:r>
          </w:p>
          <w:p w14:paraId="15D6EA53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 xml:space="preserve">التمهيد: </w:t>
            </w:r>
          </w:p>
          <w:p w14:paraId="70E81F42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  <w:rtl/>
              </w:rPr>
              <w:t>عدد أحكام النون الساكنة والتنوين</w:t>
            </w:r>
          </w:p>
          <w:p w14:paraId="14040E28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المفاهيم:</w:t>
            </w:r>
            <w:r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  <w:t xml:space="preserve"> </w:t>
            </w:r>
          </w:p>
          <w:p w14:paraId="7A9FCCA6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  <w:rtl/>
              </w:rPr>
              <w:t>الحاقة  .  القارعة . أخذة رابية . الوتين  .</w:t>
            </w:r>
          </w:p>
          <w:p w14:paraId="5F7AFE61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المهارات:</w:t>
            </w:r>
            <w:r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  <w:t xml:space="preserve"> </w:t>
            </w:r>
          </w:p>
          <w:p w14:paraId="0C7DB5AB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  <w:rtl/>
              </w:rPr>
              <w:t>تلاوة الآيات الكريمة تلاوة صحيحة – تطبيق أحكام التجويد أثناء التلاوة.</w:t>
            </w:r>
          </w:p>
          <w:p w14:paraId="4DAF2036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>القيم:</w:t>
            </w:r>
            <w:r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  <w:t xml:space="preserve"> </w:t>
            </w:r>
          </w:p>
          <w:p w14:paraId="52738F35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  <w:rtl/>
              </w:rPr>
              <w:t>الخشوع عند تلاوة القرآن الكريم.</w:t>
            </w:r>
          </w:p>
          <w:p w14:paraId="3649CB0E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</w:tc>
      </w:tr>
      <w:tr w:rsidR="00906FAA" w14:paraId="72F7F34F" w14:textId="77777777">
        <w:trPr>
          <w:gridAfter w:val="1"/>
          <w:wAfter w:w="156" w:type="dxa"/>
          <w:trHeight w:val="510"/>
          <w:jc w:val="center"/>
        </w:trPr>
        <w:tc>
          <w:tcPr>
            <w:tcW w:w="3982" w:type="dxa"/>
            <w:gridSpan w:val="2"/>
            <w:shd w:val="clear" w:color="auto" w:fill="FBE5D5"/>
            <w:vAlign w:val="center"/>
          </w:tcPr>
          <w:p w14:paraId="389014CE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lastRenderedPageBreak/>
              <w:t>الأهداف/ المخرجات التعليمية</w:t>
            </w:r>
          </w:p>
        </w:tc>
        <w:tc>
          <w:tcPr>
            <w:tcW w:w="2921" w:type="dxa"/>
            <w:shd w:val="clear" w:color="auto" w:fill="FBE5D5"/>
            <w:vAlign w:val="center"/>
          </w:tcPr>
          <w:p w14:paraId="0A7AE527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4858" w:type="dxa"/>
            <w:shd w:val="clear" w:color="auto" w:fill="FBE5D5"/>
            <w:vAlign w:val="center"/>
          </w:tcPr>
          <w:p w14:paraId="27B5B321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217" w:type="dxa"/>
            <w:shd w:val="clear" w:color="auto" w:fill="FBE5D5"/>
            <w:vAlign w:val="center"/>
          </w:tcPr>
          <w:p w14:paraId="00A5C80B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906FAA" w14:paraId="4E65CD9F" w14:textId="77777777">
        <w:trPr>
          <w:gridAfter w:val="1"/>
          <w:wAfter w:w="156" w:type="dxa"/>
          <w:jc w:val="center"/>
        </w:trPr>
        <w:tc>
          <w:tcPr>
            <w:tcW w:w="3982" w:type="dxa"/>
            <w:gridSpan w:val="2"/>
          </w:tcPr>
          <w:p w14:paraId="2D3E0913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</w:p>
          <w:p w14:paraId="3FEEE828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</w:p>
          <w:p w14:paraId="4B4D2098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 xml:space="preserve">يتوقع من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>الطالب أن:</w:t>
            </w:r>
          </w:p>
          <w:p w14:paraId="68E84DCB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</w:p>
          <w:p w14:paraId="32FD5823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1/ يتلو الآيات (1-44) من سورة المعارج تلاوة صحيحة.</w:t>
            </w:r>
          </w:p>
          <w:p w14:paraId="3C2B0611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</w:p>
          <w:p w14:paraId="59947B5D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2/ يبين معاني الكلمات الصعبة الواردة في الآيات (1-44) من سورة المعارج.</w:t>
            </w:r>
          </w:p>
          <w:p w14:paraId="304D79AD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</w:p>
          <w:p w14:paraId="2741A1FD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3/ يطبق أحكام التجويد التي سبق دراستها أثناء التلاوة.</w:t>
            </w:r>
          </w:p>
          <w:p w14:paraId="1BF02CF8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</w:p>
          <w:p w14:paraId="67F9F990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4/ يحرص على إتقان تلاوة القرآن الكريم.</w:t>
            </w:r>
          </w:p>
          <w:p w14:paraId="7BE7F07C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0C01C9D3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3BA85209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435FE774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513F3238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00766976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59B8828C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167514EC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  <w:p w14:paraId="24B05B6E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2060"/>
                <w:sz w:val="24"/>
                <w:szCs w:val="24"/>
              </w:rPr>
            </w:pPr>
          </w:p>
        </w:tc>
        <w:tc>
          <w:tcPr>
            <w:tcW w:w="2921" w:type="dxa"/>
          </w:tcPr>
          <w:p w14:paraId="1CB05F8F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</w:p>
          <w:p w14:paraId="354EA733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2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الحوار والمناقشة</w:t>
            </w:r>
          </w:p>
          <w:p w14:paraId="2571167D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الاستقصاء</w:t>
            </w:r>
          </w:p>
          <w:p w14:paraId="7E786D68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العصف الذهني</w:t>
            </w:r>
          </w:p>
          <w:p w14:paraId="6D0A313B" w14:textId="77777777" w:rsidR="00906FAA" w:rsidRDefault="00317286">
            <w:pP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تنبأ، فسر، لاحظ، فسر</w:t>
            </w:r>
          </w:p>
          <w:p w14:paraId="3B0F876A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التعلم التعاوني</w:t>
            </w:r>
          </w:p>
          <w:p w14:paraId="5DCAC566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شكل (7) المعرفي</w:t>
            </w:r>
          </w:p>
          <w:p w14:paraId="4703B65E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القياس</w:t>
            </w:r>
          </w:p>
          <w:p w14:paraId="74780598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القصة</w:t>
            </w:r>
          </w:p>
          <w:p w14:paraId="3B7B8311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1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) الخرائط الذهنية.</w:t>
            </w:r>
          </w:p>
          <w:p w14:paraId="0C5FFDEB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الاستكشاف الاستقرائي</w:t>
            </w:r>
          </w:p>
          <w:p w14:paraId="599CD292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التعلم باللعب.</w:t>
            </w:r>
          </w:p>
          <w:p w14:paraId="70471FB3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(     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تمثيل الأدوار.</w:t>
            </w:r>
          </w:p>
          <w:p w14:paraId="73980F1C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(     ) حل المشكلات.</w:t>
            </w:r>
          </w:p>
          <w:p w14:paraId="2B889365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</w:p>
          <w:p w14:paraId="318B44A9" w14:textId="77777777" w:rsidR="00906FAA" w:rsidRDefault="00317286">
            <w:pPr>
              <w:ind w:left="720"/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>أخرى:</w:t>
            </w:r>
          </w:p>
          <w:p w14:paraId="46D5DF5C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1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 ) أسلوب المحاكاة</w:t>
            </w:r>
          </w:p>
          <w:p w14:paraId="15E6AFB4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 xml:space="preserve">2 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) أسلوب تحليل النص</w:t>
            </w:r>
          </w:p>
          <w:p w14:paraId="4DEF59B7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  <w:t xml:space="preserve">(  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  <w:t>3+4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  ) التعلم الذاتي</w:t>
            </w:r>
          </w:p>
          <w:p w14:paraId="7251ACB3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</w:tc>
        <w:tc>
          <w:tcPr>
            <w:tcW w:w="4858" w:type="dxa"/>
          </w:tcPr>
          <w:p w14:paraId="425B4C75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70C0"/>
                <w:sz w:val="24"/>
                <w:szCs w:val="24"/>
              </w:rPr>
            </w:pPr>
          </w:p>
          <w:p w14:paraId="4391010A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70C0"/>
                <w:sz w:val="24"/>
                <w:szCs w:val="24"/>
              </w:rPr>
            </w:pPr>
          </w:p>
          <w:p w14:paraId="2CE1C2FD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 xml:space="preserve">1/ أسلوب المحاكاة: 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 xml:space="preserve">يستمع الطالب/ ـــة إلى تلاوة مرتله للآيات (1-44) من سورة المعارج من المعلم أو من المصحف القارئ وبعد ذلك يبدأ 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الطلبة بالتلاوة مع المتابعة والتصويب والبدء بالمجيد.</w:t>
            </w:r>
          </w:p>
          <w:p w14:paraId="6C021C07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</w:rPr>
            </w:pPr>
          </w:p>
          <w:p w14:paraId="27FA3A9F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 xml:space="preserve">2/ أسلوب تحليل النص: 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 xml:space="preserve">يستخرج الطالب/ ـــة الكلمات الصعبة الواردة في الآيات (1-44) من سورة المعارج ومن خلال </w:t>
            </w: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 xml:space="preserve">الحوار والمناقشة 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يبين معانيها.</w:t>
            </w:r>
          </w:p>
          <w:p w14:paraId="45A7A5D3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</w:p>
          <w:p w14:paraId="4B91751B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</w:p>
          <w:p w14:paraId="26466467" w14:textId="77777777" w:rsidR="00906FAA" w:rsidRDefault="00317286">
            <w:pPr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0000"/>
                <w:sz w:val="24"/>
                <w:szCs w:val="24"/>
                <w:rtl/>
              </w:rPr>
              <w:t xml:space="preserve">3+4/ التعلم الذاتي: 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 xml:space="preserve">على الطالب/ ـــة تطبيق أحكام التجويد أثناء </w:t>
            </w: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التلاوة والحرص على إتقان التلاوة عند تلاوة القرآن الكريم.</w:t>
            </w:r>
          </w:p>
          <w:p w14:paraId="758683DA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color w:val="00B050"/>
                <w:sz w:val="24"/>
                <w:szCs w:val="24"/>
              </w:rPr>
            </w:pPr>
          </w:p>
          <w:p w14:paraId="447D4A7D" w14:textId="77777777" w:rsidR="00906FAA" w:rsidRDefault="00906FAA">
            <w:pPr>
              <w:jc w:val="both"/>
              <w:rPr>
                <w:rFonts w:ascii="Sakkal Majalla" w:eastAsia="Sakkal Majalla" w:hAnsi="Sakkal Majalla" w:cs="Sakkal Majalla"/>
                <w:b/>
                <w:color w:val="00B05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159F86D6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  <w:p w14:paraId="24048906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  <w:p w14:paraId="5D097761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الكتاب المدرسي</w:t>
            </w:r>
          </w:p>
          <w:p w14:paraId="4F35BA06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المصحف القارئ</w:t>
            </w:r>
          </w:p>
          <w:p w14:paraId="5B2E66B3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السبورة</w:t>
            </w:r>
          </w:p>
          <w:p w14:paraId="1E26B7CC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7030A0"/>
                <w:sz w:val="24"/>
                <w:szCs w:val="24"/>
                <w:rtl/>
              </w:rPr>
              <w:t>بطاقات</w:t>
            </w:r>
          </w:p>
        </w:tc>
      </w:tr>
    </w:tbl>
    <w:p w14:paraId="328E35AA" w14:textId="77777777" w:rsidR="00906FAA" w:rsidRDefault="00906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14AD79A0" w14:textId="77777777" w:rsidR="00906FAA" w:rsidRDefault="00906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5E1FB1CF" w14:textId="77777777" w:rsidR="00906FAA" w:rsidRDefault="00906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tbl>
      <w:tblPr>
        <w:tblStyle w:val="ab"/>
        <w:bidiVisual/>
        <w:tblW w:w="14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3402"/>
        <w:gridCol w:w="4678"/>
        <w:gridCol w:w="2410"/>
      </w:tblGrid>
      <w:tr w:rsidR="00906FAA" w14:paraId="45896FCC" w14:textId="77777777">
        <w:trPr>
          <w:trHeight w:val="510"/>
          <w:jc w:val="center"/>
        </w:trPr>
        <w:tc>
          <w:tcPr>
            <w:tcW w:w="4050" w:type="dxa"/>
            <w:shd w:val="clear" w:color="auto" w:fill="FBE5D5"/>
            <w:vAlign w:val="center"/>
          </w:tcPr>
          <w:p w14:paraId="00F5455E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3402" w:type="dxa"/>
            <w:shd w:val="clear" w:color="auto" w:fill="FBE5D5"/>
            <w:vAlign w:val="center"/>
          </w:tcPr>
          <w:p w14:paraId="5C72E197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نشاط إثرائي/ علاجي تفريد التعليم</w:t>
            </w:r>
          </w:p>
        </w:tc>
        <w:tc>
          <w:tcPr>
            <w:tcW w:w="4678" w:type="dxa"/>
            <w:shd w:val="clear" w:color="auto" w:fill="FBE5D5"/>
            <w:vAlign w:val="center"/>
          </w:tcPr>
          <w:p w14:paraId="3E4551C5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410" w:type="dxa"/>
            <w:shd w:val="clear" w:color="auto" w:fill="FBE5D5"/>
            <w:vAlign w:val="center"/>
          </w:tcPr>
          <w:p w14:paraId="045ED7CC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906FAA" w14:paraId="36E85595" w14:textId="77777777">
        <w:trPr>
          <w:jc w:val="center"/>
        </w:trPr>
        <w:tc>
          <w:tcPr>
            <w:tcW w:w="4050" w:type="dxa"/>
            <w:vAlign w:val="center"/>
          </w:tcPr>
          <w:p w14:paraId="4492B1E9" w14:textId="77777777" w:rsidR="00906FAA" w:rsidRDefault="00906FAA">
            <w:pP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4AC01874" w14:textId="77777777" w:rsidR="00906FAA" w:rsidRDefault="00906FAA">
            <w:pP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4676E7B1" w14:textId="77777777" w:rsidR="00906FAA" w:rsidRDefault="003172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تلاوة الآيات (1-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  <w:t>44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) من سورة المعارج تلاوة صحيحة.</w:t>
            </w:r>
          </w:p>
          <w:p w14:paraId="5AA34B10" w14:textId="77777777" w:rsidR="00906FAA" w:rsidRDefault="00906FAA">
            <w:pP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458395E1" w14:textId="77777777" w:rsidR="00906FAA" w:rsidRDefault="003172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 xml:space="preserve">استخرج 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بعض الكلمات الصعبة الواردة في الآيات (1-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  <w:t>44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) من سورة المعارج وبيان معانيها.</w:t>
            </w:r>
          </w:p>
          <w:p w14:paraId="6419B63F" w14:textId="77777777" w:rsidR="00906FAA" w:rsidRDefault="00906FAA">
            <w:pP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4971831A" w14:textId="77777777" w:rsidR="00906FAA" w:rsidRDefault="003172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استخرج من الآيات (1-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  <w:t>44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) من سورة المعارج أحكام النون الساكنة والتنوين التي سبق ودرستها.</w:t>
            </w:r>
          </w:p>
          <w:p w14:paraId="22BF4BB9" w14:textId="77777777" w:rsidR="00906FAA" w:rsidRDefault="00906FAA">
            <w:pP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1FC8B26E" w14:textId="77777777" w:rsidR="00906FAA" w:rsidRDefault="003172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ما يجب عليك كمسلم أن تفعل عند تلاوة القرآن.</w:t>
            </w:r>
          </w:p>
          <w:p w14:paraId="7171DE9B" w14:textId="77777777" w:rsidR="00906FAA" w:rsidRDefault="00906FAA">
            <w:pP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</w:p>
          <w:p w14:paraId="3875C670" w14:textId="77777777" w:rsidR="00906FAA" w:rsidRDefault="00906FAA">
            <w:pPr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94A8058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  <w:rtl/>
              </w:rPr>
              <w:t>الاثرائي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  <w:rtl/>
              </w:rPr>
              <w:t>:</w:t>
            </w:r>
          </w:p>
          <w:p w14:paraId="5A2A78A6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 xml:space="preserve">استخرج من الآيات (1-44) من سورة 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المعارج أحكام النون الساكنة والتنوين.</w:t>
            </w:r>
          </w:p>
          <w:p w14:paraId="2A63597D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</w:p>
          <w:p w14:paraId="406CDA71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</w:p>
          <w:p w14:paraId="2B04E636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FF0000"/>
                <w:sz w:val="24"/>
                <w:szCs w:val="24"/>
                <w:rtl/>
              </w:rPr>
              <w:t>العلاجي:</w:t>
            </w:r>
          </w:p>
          <w:p w14:paraId="76007231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كم عدد أحكام النون الساكنة والتنوين.</w:t>
            </w:r>
          </w:p>
        </w:tc>
        <w:tc>
          <w:tcPr>
            <w:tcW w:w="4678" w:type="dxa"/>
            <w:vAlign w:val="center"/>
          </w:tcPr>
          <w:p w14:paraId="0A29B412" w14:textId="77777777" w:rsidR="00906FAA" w:rsidRDefault="003172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من يتلو الآيات (1-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  <w:t>44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) من سورة المعارج تلاوة صحيحة؟</w:t>
            </w:r>
          </w:p>
          <w:p w14:paraId="7CEDCA29" w14:textId="77777777" w:rsidR="00906FAA" w:rsidRDefault="003172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Sakkal Majalla" w:eastAsia="Sakkal Majalla" w:hAnsi="Sakkal Majalla" w:cs="Sakkal Majalla"/>
                <w:b/>
                <w:color w:val="0070C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استخرج أحكام النون الساكنة والتنوين من الآيات (1-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  <w:t>44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) من سورة المعارج:</w:t>
            </w:r>
          </w:p>
          <w:p w14:paraId="49718CDE" w14:textId="77777777" w:rsidR="00906FAA" w:rsidRDefault="00317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 xml:space="preserve">إدغام </w:t>
            </w:r>
          </w:p>
          <w:p w14:paraId="2435F1CC" w14:textId="77777777" w:rsidR="00906FAA" w:rsidRDefault="00317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إخفاء</w:t>
            </w:r>
          </w:p>
          <w:p w14:paraId="4489EE15" w14:textId="77777777" w:rsidR="00906FAA" w:rsidRDefault="00317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إظهار</w:t>
            </w:r>
          </w:p>
          <w:p w14:paraId="7A7F86B3" w14:textId="77777777" w:rsidR="00906FAA" w:rsidRDefault="00317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إقلاب</w:t>
            </w:r>
          </w:p>
          <w:p w14:paraId="095F7086" w14:textId="77777777" w:rsidR="00906FAA" w:rsidRDefault="003172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 xml:space="preserve">اذكر المعنى 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الإجمالي للآيات (1-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</w:rPr>
              <w:t>44</w:t>
            </w: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) من سورة المعارج.</w:t>
            </w:r>
          </w:p>
        </w:tc>
        <w:tc>
          <w:tcPr>
            <w:tcW w:w="2410" w:type="dxa"/>
            <w:vAlign w:val="center"/>
          </w:tcPr>
          <w:p w14:paraId="2D6C82F2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70C0"/>
                <w:sz w:val="24"/>
                <w:szCs w:val="24"/>
                <w:rtl/>
              </w:rPr>
              <w:t>حفظ الآيات (1-44) من سورة المعارج غيباً</w:t>
            </w:r>
          </w:p>
        </w:tc>
      </w:tr>
      <w:tr w:rsidR="00906FAA" w14:paraId="457F5A8B" w14:textId="77777777">
        <w:trPr>
          <w:jc w:val="center"/>
        </w:trPr>
        <w:tc>
          <w:tcPr>
            <w:tcW w:w="4050" w:type="dxa"/>
            <w:vAlign w:val="center"/>
          </w:tcPr>
          <w:p w14:paraId="0A27FC8A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490" w:type="dxa"/>
            <w:gridSpan w:val="3"/>
            <w:vAlign w:val="center"/>
          </w:tcPr>
          <w:p w14:paraId="3B0FF195" w14:textId="77777777" w:rsidR="00906FAA" w:rsidRDefault="00317286">
            <w:pPr>
              <w:jc w:val="center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  <w:rtl/>
              </w:rPr>
              <w:t>التحضير لسورة المعارج كاملة</w:t>
            </w:r>
          </w:p>
          <w:p w14:paraId="6DB3A47D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  <w:p w14:paraId="1FBA3491" w14:textId="77777777" w:rsidR="00906FAA" w:rsidRDefault="00906FAA">
            <w:pPr>
              <w:jc w:val="center"/>
              <w:rPr>
                <w:rFonts w:ascii="Sakkal Majalla" w:eastAsia="Sakkal Majalla" w:hAnsi="Sakkal Majalla" w:cs="Sakkal Majalla"/>
                <w:b/>
                <w:color w:val="002060"/>
                <w:sz w:val="28"/>
                <w:szCs w:val="28"/>
              </w:rPr>
            </w:pPr>
          </w:p>
        </w:tc>
      </w:tr>
    </w:tbl>
    <w:p w14:paraId="41C1655B" w14:textId="77777777" w:rsidR="00906FAA" w:rsidRDefault="00906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335A2C40" w14:textId="77777777" w:rsidR="00906FAA" w:rsidRDefault="00906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2060"/>
          <w:sz w:val="28"/>
          <w:szCs w:val="28"/>
        </w:rPr>
      </w:pPr>
    </w:p>
    <w:p w14:paraId="25606513" w14:textId="77777777" w:rsidR="00906FAA" w:rsidRDefault="00317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 xml:space="preserve">                                يعتمد،، المعلم الأول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7E124ADD" w14:textId="77777777" w:rsidR="00906FAA" w:rsidRDefault="00906FAA"/>
    <w:p w14:paraId="1ECEECA2" w14:textId="77777777" w:rsidR="00906FAA" w:rsidRDefault="00906FAA"/>
    <w:sectPr w:rsidR="00906FAA">
      <w:headerReference w:type="default" r:id="rId8"/>
      <w:pgSz w:w="16838" w:h="11906" w:orient="landscape"/>
      <w:pgMar w:top="156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ACBA" w14:textId="77777777" w:rsidR="00000000" w:rsidRDefault="00317286">
      <w:pPr>
        <w:spacing w:after="0" w:line="240" w:lineRule="auto"/>
      </w:pPr>
      <w:r>
        <w:separator/>
      </w:r>
    </w:p>
  </w:endnote>
  <w:endnote w:type="continuationSeparator" w:id="0">
    <w:p w14:paraId="3096939E" w14:textId="77777777" w:rsidR="00000000" w:rsidRDefault="0031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CF82" w14:textId="77777777" w:rsidR="00000000" w:rsidRDefault="00317286">
      <w:pPr>
        <w:spacing w:after="0" w:line="240" w:lineRule="auto"/>
      </w:pPr>
      <w:r>
        <w:separator/>
      </w:r>
    </w:p>
  </w:footnote>
  <w:footnote w:type="continuationSeparator" w:id="0">
    <w:p w14:paraId="5E2EB417" w14:textId="77777777" w:rsidR="00000000" w:rsidRDefault="0031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A2C7" w14:textId="77777777" w:rsidR="00906FAA" w:rsidRDefault="003172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053D55" wp14:editId="7B0E9AED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l="0" t="0" r="0" b="0"/>
          <wp:wrapSquare wrapText="bothSides" distT="0" distB="0" distL="114300" distR="11430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A5A6704" wp14:editId="792EEB07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l="0" t="0" r="0" b="0"/>
          <wp:wrapSquare wrapText="bothSides" distT="0" distB="0" distL="114300" distR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1F0"/>
    <w:multiLevelType w:val="multilevel"/>
    <w:tmpl w:val="FFFFFFFF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95403F"/>
    <w:multiLevelType w:val="multilevel"/>
    <w:tmpl w:val="FFFFFFFF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401B4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E778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AA"/>
    <w:rsid w:val="00317286"/>
    <w:rsid w:val="0090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178A61F"/>
  <w15:docId w15:val="{BFAA8374-08E0-8E4F-BCC0-B549AE2A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8A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4C68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8A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4C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68A0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FOSH+ZSEh50VJPHBmWJ+c97qQ==">AMUW2mWIYORQ/2+ET6+2eo7OFyBlyvWZZOLAI3DQ3oDoY6NvGnjFm76S4EProrNXtAL903/ojUMzt6f+pL40yitsNSNMxUbl+WCNU5+f6E66z6rAbG0VlSo=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jauhara _92</dc:creator>
  <cp:lastModifiedBy>MARYAM.c2011532@moe.om</cp:lastModifiedBy>
  <cp:revision>2</cp:revision>
  <dcterms:created xsi:type="dcterms:W3CDTF">2021-10-09T10:32:00Z</dcterms:created>
  <dcterms:modified xsi:type="dcterms:W3CDTF">2021-10-09T10:32:00Z</dcterms:modified>
</cp:coreProperties>
</file>