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605"/>
          <w:tab w:val="center" w:pos="5255"/>
        </w:tabs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المديرية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بمحافظة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الباطنة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7799705</wp:posOffset>
            </wp:positionH>
            <wp:positionV relativeFrom="paragraph">
              <wp:posOffset>34925</wp:posOffset>
            </wp:positionV>
            <wp:extent cx="1269365" cy="549910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549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259080</wp:posOffset>
            </wp:positionH>
            <wp:positionV relativeFrom="paragraph">
              <wp:posOffset>40005</wp:posOffset>
            </wp:positionV>
            <wp:extent cx="850900" cy="55245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1259205</wp:posOffset>
            </wp:positionH>
            <wp:positionV relativeFrom="paragraph">
              <wp:posOffset>59056</wp:posOffset>
            </wp:positionV>
            <wp:extent cx="1600200" cy="4953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مدرسة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الخمائل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الأساسي</w:t>
      </w:r>
      <w:r w:rsidDel="00000000" w:rsidR="00000000" w:rsidRPr="00000000">
        <w:rPr>
          <w:b w:val="1"/>
          <w:sz w:val="28"/>
          <w:szCs w:val="28"/>
          <w:rtl w:val="0"/>
        </w:rPr>
        <w:t xml:space="preserve"> ( 5 – 7 )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bidi w:val="1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البريكي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تحضير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2021/2022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600.0" w:type="dxa"/>
        <w:jc w:val="left"/>
        <w:tblInd w:w="6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2351"/>
        <w:gridCol w:w="2352"/>
        <w:gridCol w:w="2351"/>
        <w:gridCol w:w="2352"/>
        <w:gridCol w:w="2352"/>
        <w:tblGridChange w:id="0">
          <w:tblGrid>
            <w:gridCol w:w="2842"/>
            <w:gridCol w:w="2351"/>
            <w:gridCol w:w="2352"/>
            <w:gridCol w:w="2351"/>
            <w:gridCol w:w="2352"/>
            <w:gridCol w:w="2352"/>
          </w:tblGrid>
        </w:tblGridChange>
      </w:tblGrid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الخامس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الإنسان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( 23 - 31 )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تلاوة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والتاريخ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أرقام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3"/>
        <w:gridCol w:w="3740"/>
        <w:gridCol w:w="4635"/>
        <w:gridCol w:w="2658"/>
        <w:tblGridChange w:id="0">
          <w:tblGrid>
            <w:gridCol w:w="3663"/>
            <w:gridCol w:w="3740"/>
            <w:gridCol w:w="4635"/>
            <w:gridCol w:w="2658"/>
          </w:tblGrid>
        </w:tblGridChange>
      </w:tblGrid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القبلي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0"/>
              </w:rPr>
              <w:t xml:space="preserve">*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تسمية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الحزن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بهذا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الإسم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؟    *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بعضا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الأذى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تعرض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1"/>
              </w:rPr>
              <w:t xml:space="preserve">وصحابته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32"/>
                <w:szCs w:val="32"/>
                <w:rtl w:val="0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right"/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right"/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قادرا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bidi w:val="1"/>
              <w:jc w:val="both"/>
              <w:rPr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يتلو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( 23 - 31 )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الإنسان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مراعيا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والتراكيب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يستخرج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التوجيهات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للنبي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يلتزم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بمنهج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حياته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يؤمن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بأن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إرادة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فوق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إرادة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والمناقشة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أسلوب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المحاكاة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النص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( 7 )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القياس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المقارنة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الخرائط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الذهنية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باللعب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بالأقران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8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right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الإنصات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القراء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بعدها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والتصويب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يستخرج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الصعبة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معناها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يبن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الإجمالي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للآيات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التفسير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الميسر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3/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استخلاص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التوجيهات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وتدوينها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وتحديد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4/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0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يلتزم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بمنهج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الكريم</w:t>
            </w:r>
          </w:p>
          <w:p w:rsidR="00000000" w:rsidDel="00000000" w:rsidP="00000000" w:rsidRDefault="00000000" w:rsidRPr="00000000" w14:paraId="00000046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0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يقارن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طريقي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الخير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والشر</w:t>
            </w:r>
          </w:p>
          <w:p w:rsidR="00000000" w:rsidDel="00000000" w:rsidP="00000000" w:rsidRDefault="00000000" w:rsidRPr="00000000" w14:paraId="00000047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0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يؤمن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بأن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إرادة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فوق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إرادة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مقاطع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يوتيوب</w:t>
            </w:r>
          </w:p>
          <w:p w:rsidR="00000000" w:rsidDel="00000000" w:rsidP="00000000" w:rsidRDefault="00000000" w:rsidRPr="00000000" w14:paraId="0000004E">
            <w:pPr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3: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بوربوينت</w:t>
            </w:r>
          </w:p>
          <w:p w:rsidR="00000000" w:rsidDel="00000000" w:rsidP="00000000" w:rsidRDefault="00000000" w:rsidRPr="00000000" w14:paraId="00000050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6"/>
        <w:gridCol w:w="2484"/>
        <w:gridCol w:w="4240"/>
        <w:gridCol w:w="5106"/>
        <w:tblGridChange w:id="0">
          <w:tblGrid>
            <w:gridCol w:w="2866"/>
            <w:gridCol w:w="2484"/>
            <w:gridCol w:w="4240"/>
            <w:gridCol w:w="5106"/>
          </w:tblGrid>
        </w:tblGridChange>
      </w:tblGrid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right"/>
              <w:rPr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right"/>
              <w:rPr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right"/>
              <w:rPr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يتلو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(32-31) </w:t>
            </w:r>
          </w:p>
          <w:p w:rsidR="00000000" w:rsidDel="00000000" w:rsidP="00000000" w:rsidRDefault="00000000" w:rsidRPr="00000000" w14:paraId="0000005D">
            <w:pPr>
              <w:bidi w:val="1"/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  <w:rtl w:val="1"/>
              </w:rPr>
              <w:t xml:space="preserve">الإنسان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E">
            <w:pPr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jc w:val="both"/>
              <w:rPr>
                <w:rFonts w:ascii="Sakkal Majalla" w:cs="Sakkal Majalla" w:eastAsia="Sakkal Majalla" w:hAnsi="Sakkal Majalla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8"/>
                <w:szCs w:val="28"/>
                <w:rtl w:val="1"/>
              </w:rPr>
              <w:t xml:space="preserve">بكرة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8"/>
                <w:szCs w:val="28"/>
                <w:rtl w:val="1"/>
              </w:rPr>
              <w:t xml:space="preserve">وأصيلا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8"/>
                <w:szCs w:val="28"/>
                <w:rtl w:val="1"/>
              </w:rPr>
              <w:t xml:space="preserve">يوما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8"/>
                <w:szCs w:val="28"/>
                <w:rtl w:val="1"/>
              </w:rPr>
              <w:t xml:space="preserve">ثقيلا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525252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2">
            <w:pPr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اثنتين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right"/>
              <w:rPr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right"/>
              <w:rPr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right"/>
              <w:rPr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right"/>
              <w:rPr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right"/>
              <w:rPr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right"/>
              <w:rPr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rPr>
                <w:color w:val="7030a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7030a0"/>
                <w:sz w:val="28"/>
                <w:szCs w:val="28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color w:val="7030a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8"/>
                <w:szCs w:val="28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color w:val="7030a0"/>
                <w:sz w:val="28"/>
                <w:szCs w:val="28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bidi w:val="1"/>
              <w:jc w:val="both"/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*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توجيهات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لنبيه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32"/>
                <w:szCs w:val="32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71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rPr>
                <w:color w:val="7030a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7030a0"/>
                <w:sz w:val="28"/>
                <w:szCs w:val="28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color w:val="7030a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8"/>
                <w:szCs w:val="28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color w:val="7030a0"/>
                <w:sz w:val="28"/>
                <w:szCs w:val="28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jc w:val="right"/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علامة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(/)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0"/>
              </w:rPr>
              <w:t xml:space="preserve"> ( ×):</w:t>
            </w:r>
          </w:p>
          <w:p w:rsidR="00000000" w:rsidDel="00000000" w:rsidP="00000000" w:rsidRDefault="00000000" w:rsidRPr="00000000" w14:paraId="00000079">
            <w:pPr>
              <w:jc w:val="right"/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طريق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u w:val="single"/>
                <w:rtl w:val="1"/>
              </w:rPr>
              <w:t xml:space="preserve">الهداية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للناس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0"/>
              </w:rPr>
              <w:t xml:space="preserve"> (        )</w:t>
            </w:r>
          </w:p>
          <w:p w:rsidR="00000000" w:rsidDel="00000000" w:rsidP="00000000" w:rsidRDefault="00000000" w:rsidRPr="00000000" w14:paraId="0000007A">
            <w:pPr>
              <w:jc w:val="right"/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المؤمن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ربه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u w:val="single"/>
                <w:rtl w:val="1"/>
              </w:rPr>
              <w:t xml:space="preserve">بعض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1"/>
              </w:rPr>
              <w:t xml:space="preserve">الأوقات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bf8f00"/>
                <w:sz w:val="28"/>
                <w:szCs w:val="28"/>
                <w:rtl w:val="0"/>
              </w:rPr>
              <w:t xml:space="preserve"> (      )</w:t>
            </w:r>
          </w:p>
          <w:p w:rsidR="00000000" w:rsidDel="00000000" w:rsidP="00000000" w:rsidRDefault="00000000" w:rsidRPr="00000000" w14:paraId="0000007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أكمل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الفراغ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بما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يناسبه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87" w:right="0" w:hanging="360"/>
              <w:jc w:val="both"/>
              <w:rPr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المراد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العاجلة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c55911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7F">
            <w:pPr>
              <w:bidi w:val="1"/>
              <w:ind w:left="27" w:firstLine="0"/>
              <w:jc w:val="both"/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إن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هؤلاء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يحبون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u w:val="single"/>
                <w:rtl w:val="1"/>
              </w:rPr>
              <w:t xml:space="preserve">العاجلة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55911"/>
                <w:sz w:val="32"/>
                <w:szCs w:val="32"/>
                <w:rtl w:val="1"/>
              </w:rPr>
              <w:t xml:space="preserve"> ............</w:t>
            </w:r>
          </w:p>
          <w:p w:rsidR="00000000" w:rsidDel="00000000" w:rsidP="00000000" w:rsidRDefault="00000000" w:rsidRPr="00000000" w14:paraId="00000080">
            <w:pPr>
              <w:bidi w:val="1"/>
              <w:ind w:left="27" w:firstLine="0"/>
              <w:jc w:val="both"/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right"/>
              <w:rPr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55911"/>
                <w:sz w:val="28"/>
                <w:szCs w:val="28"/>
                <w:rtl w:val="0"/>
              </w:rPr>
              <w:t xml:space="preserve">2-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0" distT="0" distL="0" distR="0">
                  <wp:extent cx="2371725" cy="310515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3105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right"/>
              <w:rPr>
                <w:color w:val="ff33cc"/>
                <w:sz w:val="28"/>
                <w:szCs w:val="28"/>
              </w:rPr>
            </w:pPr>
            <w:r w:rsidDel="00000000" w:rsidR="00000000" w:rsidRPr="00000000">
              <w:rPr>
                <w:color w:val="ff33cc"/>
                <w:sz w:val="28"/>
                <w:szCs w:val="28"/>
              </w:rPr>
              <w:drawing>
                <wp:inline distB="0" distT="0" distL="0" distR="0">
                  <wp:extent cx="3095625" cy="4333875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433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ff33cc"/>
                <w:sz w:val="28"/>
                <w:szCs w:val="28"/>
                <w:rtl w:val="0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8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b w:val="1"/>
          <w:color w:val="7030a0"/>
          <w:sz w:val="28"/>
          <w:szCs w:val="28"/>
        </w:rPr>
      </w:pP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المعلم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                                                                                                 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المشرف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التربوي</w:t>
      </w:r>
    </w:p>
    <w:sectPr>
      <w:pgSz w:h="12240" w:w="15840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38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