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2022/2023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2"/>
        <w:gridCol w:w="2132"/>
        <w:gridCol w:w="2132"/>
        <w:gridCol w:w="2132"/>
        <w:gridCol w:w="4273"/>
        <w:tblGridChange w:id="0">
          <w:tblGrid>
            <w:gridCol w:w="1769"/>
            <w:gridCol w:w="2132"/>
            <w:gridCol w:w="2132"/>
            <w:gridCol w:w="2132"/>
            <w:gridCol w:w="2132"/>
            <w:gridCol w:w="4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756.0" w:type="dxa"/>
        <w:jc w:val="left"/>
        <w:tblInd w:w="2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21"/>
        <w:gridCol w:w="2976"/>
        <w:gridCol w:w="5298"/>
        <w:gridCol w:w="1361"/>
        <w:tblGridChange w:id="0">
          <w:tblGrid>
            <w:gridCol w:w="5121"/>
            <w:gridCol w:w="2976"/>
            <w:gridCol w:w="5298"/>
            <w:gridCol w:w="13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الصاع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 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اللغو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لرفث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يكون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قادرا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28">
            <w:pPr>
              <w:bidi w:val="1"/>
              <w:rPr>
                <w:b w:val="1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يعرف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يذكر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مقدار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يعدد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يخرج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bidi w:val="1"/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يحدد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bidi w:val="1"/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يسشعر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النخفيف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المحتاجين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لاحظ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)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باللعب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يمهد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للمعاونة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تحقيقها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تسميتها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الأبدان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يلزمه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" 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مصطلح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التقديمية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7"/>
        <w:gridCol w:w="3363"/>
        <w:gridCol w:w="4146"/>
        <w:gridCol w:w="3124"/>
        <w:tblGridChange w:id="0">
          <w:tblGrid>
            <w:gridCol w:w="3907"/>
            <w:gridCol w:w="3363"/>
            <w:gridCol w:w="4146"/>
            <w:gridCol w:w="31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80" w:before="2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1-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80" w:before="2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مقدار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اشرح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مشروعية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bidi w:val="1"/>
              <w:rPr>
                <w:rFonts w:ascii="Sakkal Majalla" w:cs="Sakkal Majalla" w:eastAsia="Sakkal Majalla" w:hAnsi="Sakkal Majal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bidi w:val="1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     ..</w:t>
            </w:r>
          </w:p>
          <w:p w:rsidR="00000000" w:rsidDel="00000000" w:rsidP="00000000" w:rsidRDefault="00000000" w:rsidRPr="00000000" w14:paraId="00000055">
            <w:pPr>
              <w:bidi w:val="1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تعمد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تأخير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وقتها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أخيه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يعيله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bidi w:val="1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rPr>
                <w:b w:val="1"/>
                <w:color w:val="2e75b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4f6228"/>
                <w:sz w:val="32"/>
                <w:szCs w:val="32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الفطر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D">
            <w:pPr>
              <w:bidi w:val="1"/>
              <w:rPr>
                <w:b w:val="1"/>
                <w:color w:val="2e75b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أصنافا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الفطر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المخطط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5F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  <w:drawing>
                <wp:inline distB="0" distT="0" distL="0" distR="0">
                  <wp:extent cx="2257347" cy="179456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347" cy="1794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1 -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صح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خطأ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:- 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يلزم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الرجل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إخراج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زوجة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ابنة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(   )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0"/>
              </w:rPr>
              <w:t xml:space="preserve">•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يلزم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الرجل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إخراج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زكاة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6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جاره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الفقير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ابنه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يولد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نفسه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والدته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المتوفاة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مديرالمدرسة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28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