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   1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كيفية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أداء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بالطريقة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الصحيحة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التأك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طهارة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الجسد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والمكان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والثوب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والوضوء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الصحيح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التأك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دخول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وقت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استقبال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القبلة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وهي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الكعبة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المشر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فة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///</w:t>
      </w:r>
    </w:p>
    <w:p w:rsidR="00000000" w:rsidDel="00000000" w:rsidP="00000000" w:rsidRDefault="00000000" w:rsidRPr="00000000" w14:paraId="00000003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نبدأ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بالاقامة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أكــبــر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.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أكــبــر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أشـــهـــد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إلـه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إلا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أشـــهــد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محمدا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ً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رسول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حــــي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علـى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الصــــلاة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حـــي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علـى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الفــــلاح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قامت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.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قد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قامت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الصـلاة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أكــبــر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.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أكــبــر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إلــــــه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إلا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الــلـــه</w:t>
      </w:r>
    </w:p>
    <w:p w:rsidR="00000000" w:rsidDel="00000000" w:rsidP="00000000" w:rsidRDefault="00000000" w:rsidRPr="00000000" w14:paraId="00000004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  <w:drawing>
          <wp:inline distB="0" distT="0" distL="0" distR="0">
            <wp:extent cx="1104240" cy="61531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240" cy="615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دعاء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الاستفتاح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التوجيه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0"/>
        </w:rPr>
        <w:t xml:space="preserve">):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وبحمد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تبار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اسم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وتعالى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ج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ولا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غير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ج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ج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ف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ط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ض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يف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ش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َ) </w:t>
      </w:r>
    </w:p>
    <w:p w:rsidR="00000000" w:rsidDel="00000000" w:rsidP="00000000" w:rsidRDefault="00000000" w:rsidRPr="00000000" w14:paraId="00000006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تكبيرة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الإحرام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والنظر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موضع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السجود</w:t>
      </w:r>
    </w:p>
    <w:p w:rsidR="00000000" w:rsidDel="00000000" w:rsidP="00000000" w:rsidRDefault="00000000" w:rsidRPr="00000000" w14:paraId="00000007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لاستعاذة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والبسملة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بقول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: "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أعوذ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الشيطان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الرجيم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بسم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الرحمن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الرحيم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سورة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الفاتحة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إ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اط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ق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اط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غ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غ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ض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الض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َ //</w:t>
      </w:r>
    </w:p>
    <w:p w:rsidR="00000000" w:rsidDel="00000000" w:rsidP="00000000" w:rsidRDefault="00000000" w:rsidRPr="00000000" w14:paraId="00000009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ما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تيس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القرآن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الكريم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ق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ٌ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ف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ٌ // </w:t>
      </w:r>
    </w:p>
    <w:p w:rsidR="00000000" w:rsidDel="00000000" w:rsidP="00000000" w:rsidRDefault="00000000" w:rsidRPr="00000000" w14:paraId="0000000A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الركوع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  <w:drawing>
          <wp:inline distB="0" distT="0" distL="0" distR="0">
            <wp:extent cx="1112585" cy="698811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85" cy="6988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التسبيح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أثناء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الركوع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العظيم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العظيم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العظيم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.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مرات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ٍ </w:t>
      </w:r>
    </w:p>
    <w:p w:rsidR="00000000" w:rsidDel="00000000" w:rsidP="00000000" w:rsidRDefault="00000000" w:rsidRPr="00000000" w14:paraId="0000000C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الرفع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الركوع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سمع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حمده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ربنا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لك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الحمد</w:t>
      </w:r>
    </w:p>
    <w:p w:rsidR="00000000" w:rsidDel="00000000" w:rsidP="00000000" w:rsidRDefault="00000000" w:rsidRPr="00000000" w14:paraId="0000000D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  <w:drawing>
          <wp:inline distB="0" distT="0" distL="0" distR="0">
            <wp:extent cx="1084204" cy="72902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4204" cy="729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التسبيح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أثناء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.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مرات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ٍ </w:t>
      </w:r>
    </w:p>
    <w:p w:rsidR="00000000" w:rsidDel="00000000" w:rsidP="00000000" w:rsidRDefault="00000000" w:rsidRPr="00000000" w14:paraId="0000000F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الرفع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"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أكبر</w:t>
      </w:r>
    </w:p>
    <w:p w:rsidR="00000000" w:rsidDel="00000000" w:rsidP="00000000" w:rsidRDefault="00000000" w:rsidRPr="00000000" w14:paraId="00000010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لجلوس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بعد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الأول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الثاني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والتسبيح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أثناء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بقول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.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مرات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القيام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الثاني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لأداء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الركعة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الثانية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االله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4"/>
          <w:szCs w:val="24"/>
          <w:highlight w:val="white"/>
          <w:rtl w:val="1"/>
        </w:rPr>
        <w:t xml:space="preserve">أكبر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2///     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أداء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الركعة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الثانية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كالأولى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</w:rPr>
        <w:drawing>
          <wp:inline distB="0" distT="0" distL="0" distR="0">
            <wp:extent cx="1066224" cy="605417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224" cy="605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سورة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الفاتحة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اط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ق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اط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غ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غ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ض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الض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َ //</w:t>
      </w:r>
    </w:p>
    <w:p w:rsidR="00000000" w:rsidDel="00000000" w:rsidP="00000000" w:rsidRDefault="00000000" w:rsidRPr="00000000" w14:paraId="00000017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ما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تيس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القرآن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الكريم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ق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ِّ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ش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ِّ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خ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ف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ج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ِ // </w:t>
      </w:r>
    </w:p>
    <w:p w:rsidR="00000000" w:rsidDel="00000000" w:rsidP="00000000" w:rsidRDefault="00000000" w:rsidRPr="00000000" w14:paraId="00000018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الركوع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</w:rPr>
        <w:drawing>
          <wp:inline distB="0" distT="0" distL="0" distR="0">
            <wp:extent cx="959693" cy="64897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693" cy="64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التسبيح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أثناء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الركوع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العظيم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العظيم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العظيم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.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مرات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ٍ </w:t>
      </w:r>
    </w:p>
    <w:p w:rsidR="00000000" w:rsidDel="00000000" w:rsidP="00000000" w:rsidRDefault="00000000" w:rsidRPr="00000000" w14:paraId="0000001A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الرفع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الركوع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سمع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حمده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ربنا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الحمد</w:t>
      </w:r>
    </w:p>
    <w:p w:rsidR="00000000" w:rsidDel="00000000" w:rsidP="00000000" w:rsidRDefault="00000000" w:rsidRPr="00000000" w14:paraId="0000001B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</w:rPr>
        <w:drawing>
          <wp:inline distB="0" distT="0" distL="0" distR="0">
            <wp:extent cx="979320" cy="634607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320" cy="6346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التسبيح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أثناء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/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.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مرات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ٍ </w:t>
      </w:r>
    </w:p>
    <w:p w:rsidR="00000000" w:rsidDel="00000000" w:rsidP="00000000" w:rsidRDefault="00000000" w:rsidRPr="00000000" w14:paraId="0000001D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الرفع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من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"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أكبر</w:t>
      </w:r>
    </w:p>
    <w:p w:rsidR="00000000" w:rsidDel="00000000" w:rsidP="00000000" w:rsidRDefault="00000000" w:rsidRPr="00000000" w14:paraId="0000001E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الجلوس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بعد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الأول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1F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الثاني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أكبر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والتسبيح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أثناء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السجود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بقول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سبحان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الأعلى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.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مرات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الجلوس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بعد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الركعة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الثانية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للتش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هد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والص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والط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ُ،             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</w:rPr>
        <w:drawing>
          <wp:inline distB="0" distT="0" distL="0" distR="0">
            <wp:extent cx="902084" cy="5555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84" cy="5555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النبي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وعل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َ،</w:t>
      </w:r>
    </w:p>
    <w:p w:rsidR="00000000" w:rsidDel="00000000" w:rsidP="00000000" w:rsidRDefault="00000000" w:rsidRPr="00000000" w14:paraId="00000023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أش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وأ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ش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ً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ُ) (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وسلم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وبارك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سيدنا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ٍ،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وعل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آل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سيدنا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ُ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ٍ،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كما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ص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وسلمت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وباركت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سيدنا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وعل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آل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سيدنا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إب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ْ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في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العالمين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ح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ٌ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ج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ِ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ٌ،).</w:t>
      </w:r>
    </w:p>
    <w:p w:rsidR="00000000" w:rsidDel="00000000" w:rsidP="00000000" w:rsidRDefault="00000000" w:rsidRPr="00000000" w14:paraId="00000024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التسليم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عن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اليمين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واليسار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إن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كانت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الصلاة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ركع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تين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u w:val="single"/>
          <w:rtl w:val="1"/>
        </w:rPr>
        <w:t xml:space="preserve">بقول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: "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السلام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عليكم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ورحمة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"          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</w:rPr>
        <w:drawing>
          <wp:inline distB="0" distT="0" distL="0" distR="0">
            <wp:extent cx="922453" cy="5314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453" cy="531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القيام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بعد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التشه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الاول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في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الصلوات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التي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تؤد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ثلاث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أو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أربع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ركعات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لإتمام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ركعاتها</w:t>
      </w:r>
    </w:p>
    <w:p w:rsidR="00000000" w:rsidDel="00000000" w:rsidP="00000000" w:rsidRDefault="00000000" w:rsidRPr="00000000" w14:paraId="00000026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بدون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الصلاة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الابراهيمية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في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التشهد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الاول</w:t>
      </w:r>
    </w:p>
    <w:p w:rsidR="00000000" w:rsidDel="00000000" w:rsidP="00000000" w:rsidRDefault="00000000" w:rsidRPr="00000000" w14:paraId="00000027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أداء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الركعت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َ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الثالثة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والرابعة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كسابقتيهما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بالاقتصار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في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على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سورة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الفاتحة</w:t>
      </w:r>
    </w:p>
    <w:p w:rsidR="00000000" w:rsidDel="00000000" w:rsidP="00000000" w:rsidRDefault="00000000" w:rsidRPr="00000000" w14:paraId="00000028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///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الجلوس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للتشه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ّ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الاخير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مع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قراءة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الصلاة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الابراهيمية</w:t>
      </w:r>
    </w:p>
    <w:p w:rsidR="00000000" w:rsidDel="00000000" w:rsidP="00000000" w:rsidRDefault="00000000" w:rsidRPr="00000000" w14:paraId="00000029">
      <w:pPr>
        <w:jc w:val="right"/>
        <w:rPr>
          <w:rFonts w:ascii="Helvetica Neue" w:cs="Helvetica Neue" w:eastAsia="Helvetica Neue" w:hAnsi="Helvetica Neue"/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والتسليم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اليمين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واليسار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- "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السلام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عليكم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ورحمة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الله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" 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بعد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إتمام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عدد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ركعات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highlight w:val="white"/>
          <w:rtl w:val="1"/>
        </w:rPr>
        <w:t xml:space="preserve">الصلاة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