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93755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OM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0C3D92B" wp14:editId="446EF1B4">
            <wp:simplePos x="0" y="0"/>
            <wp:positionH relativeFrom="margin">
              <wp:posOffset>8615680</wp:posOffset>
            </wp:positionH>
            <wp:positionV relativeFrom="margin">
              <wp:posOffset>0</wp:posOffset>
            </wp:positionV>
            <wp:extent cx="697865" cy="720090"/>
            <wp:effectExtent l="0" t="0" r="6985" b="3810"/>
            <wp:wrapSquare wrapText="bothSides"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C922B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</w:pPr>
    </w:p>
    <w:p w14:paraId="0AB050BE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</w:pPr>
    </w:p>
    <w:p w14:paraId="291649B0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</w:pPr>
    </w:p>
    <w:p w14:paraId="5715B569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B713C" wp14:editId="56740B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5030" cy="539750"/>
            <wp:effectExtent l="0" t="0" r="127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ظفار</w:t>
      </w:r>
    </w:p>
    <w:p w14:paraId="76DD5A21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مدرسة: </w:t>
      </w:r>
      <w:proofErr w:type="spellStart"/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قيرون</w:t>
      </w:r>
      <w:proofErr w:type="spellEnd"/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 xml:space="preserve"> حيرتي (1-12) للتعليم الأساسي</w:t>
      </w:r>
    </w:p>
    <w:p w14:paraId="24D78DCA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24"/>
          <w:szCs w:val="24"/>
        </w:rPr>
      </w:pPr>
    </w:p>
    <w:p w14:paraId="7C674423" w14:textId="77777777" w:rsidR="0025165B" w:rsidRDefault="0025165B" w:rsidP="0025165B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002060"/>
          <w:sz w:val="36"/>
          <w:szCs w:val="36"/>
          <w:rtl/>
        </w:rPr>
      </w:pPr>
      <w:r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تحضير مادة </w:t>
      </w:r>
      <w:r>
        <w:rPr>
          <w:rFonts w:ascii="Sakkal Majalla" w:hAnsi="Sakkal Majalla" w:cs="Sakkal Majalla"/>
          <w:bCs/>
          <w:color w:val="FF0000"/>
          <w:sz w:val="36"/>
          <w:szCs w:val="36"/>
          <w:rtl/>
        </w:rPr>
        <w:t>التربية الإسلامية</w:t>
      </w:r>
      <w:r>
        <w:rPr>
          <w:rFonts w:ascii="Sakkal Majalla" w:hAnsi="Sakkal Majalla" w:cs="Sakkal Majalla"/>
          <w:bCs/>
          <w:color w:val="002060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>العام الدراسي 2021/2022 م</w:t>
      </w:r>
    </w:p>
    <w:p w14:paraId="20ADF70A" w14:textId="77777777" w:rsidR="0025165B" w:rsidRDefault="0025165B" w:rsidP="0025165B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color w:val="002060"/>
          <w:sz w:val="14"/>
          <w:szCs w:val="14"/>
          <w:lang w:bidi="ar-OM"/>
        </w:rPr>
      </w:pPr>
    </w:p>
    <w:p w14:paraId="4CEB0C14" w14:textId="77777777" w:rsidR="0025165B" w:rsidRDefault="0025165B" w:rsidP="0025165B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اسم المعلم/المعلمة: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جوهرة بنت حسن الحضرمي</w:t>
      </w:r>
    </w:p>
    <w:p w14:paraId="703B461C" w14:textId="77777777" w:rsidR="0025165B" w:rsidRDefault="0025165B" w:rsidP="0025165B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color w:val="002060"/>
          <w:sz w:val="14"/>
          <w:szCs w:val="14"/>
        </w:rPr>
      </w:pPr>
    </w:p>
    <w:p w14:paraId="2CFDA120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6"/>
          <w:szCs w:val="6"/>
        </w:rPr>
      </w:pPr>
    </w:p>
    <w:tbl>
      <w:tblPr>
        <w:tblStyle w:val="a3"/>
        <w:bidiVisual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94"/>
        <w:gridCol w:w="6009"/>
      </w:tblGrid>
      <w:tr w:rsidR="0025165B" w14:paraId="687F96F7" w14:textId="77777777" w:rsidTr="0025165B">
        <w:trPr>
          <w:trHeight w:val="454"/>
          <w:jc w:val="center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1B1355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C15B07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  <w:lang w:bidi="ar-OM"/>
              </w:rPr>
              <w:t>ثالثة</w:t>
            </w:r>
          </w:p>
        </w:tc>
        <w:tc>
          <w:tcPr>
            <w:tcW w:w="6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CDE965" w14:textId="3B6FE054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عنوان الدرس/ الموضوع: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الحياة </w:t>
            </w:r>
            <w:proofErr w:type="spellStart"/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البرزخية</w:t>
            </w:r>
            <w:proofErr w:type="spellEnd"/>
          </w:p>
        </w:tc>
      </w:tr>
    </w:tbl>
    <w:p w14:paraId="01CF6251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  <w:lang w:bidi="ar-OM"/>
        </w:rPr>
      </w:pPr>
    </w:p>
    <w:tbl>
      <w:tblPr>
        <w:tblStyle w:val="a3"/>
        <w:bidiVisual/>
        <w:tblW w:w="12357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94"/>
        <w:gridCol w:w="2494"/>
        <w:gridCol w:w="2494"/>
        <w:gridCol w:w="2494"/>
      </w:tblGrid>
      <w:tr w:rsidR="0025165B" w14:paraId="7E5F63EA" w14:textId="77777777" w:rsidTr="0025165B">
        <w:trPr>
          <w:trHeight w:val="454"/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FB7613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ED76AB" w14:textId="41B97A46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الأربعاء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27 أكتوبر 2021م 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E5EB1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3A263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6993FE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5165B" w14:paraId="6913C25D" w14:textId="77777777" w:rsidTr="0025165B">
        <w:trPr>
          <w:trHeight w:val="454"/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8916BF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3A7847" w14:textId="097AD09B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السادسة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24FBEF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1C5E1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14292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25165B" w14:paraId="41329E05" w14:textId="77777777" w:rsidTr="0025165B">
        <w:trPr>
          <w:trHeight w:val="454"/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145622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3922DA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AF07E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E8EFCF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4B078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25165B" w14:paraId="6C3D8EC9" w14:textId="77777777" w:rsidTr="0025165B">
        <w:trPr>
          <w:trHeight w:val="454"/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E50905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7F189" w14:textId="29858CB4" w:rsidR="0025165B" w:rsidRDefault="00327EDA">
            <w:pPr>
              <w:spacing w:line="240" w:lineRule="auto"/>
              <w:jc w:val="center"/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1-7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A041C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CA339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AEC80E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09B9CB9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26"/>
        <w:gridCol w:w="8674"/>
      </w:tblGrid>
      <w:tr w:rsidR="0025165B" w14:paraId="224CDB69" w14:textId="77777777" w:rsidTr="0025165B">
        <w:trPr>
          <w:trHeight w:val="62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D827AB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961" w14:textId="15DD1150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يتم تمهيد الدرس بــــ"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سؤال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" –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هل الإنسان مخلد في هذه الحياة؟ ماذا يحدث له بعد موته؟</w:t>
            </w:r>
          </w:p>
        </w:tc>
      </w:tr>
    </w:tbl>
    <w:p w14:paraId="798A1791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41B7205E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29619862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201FA01A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tbl>
      <w:tblPr>
        <w:tblStyle w:val="a3"/>
        <w:bidiVisual/>
        <w:tblW w:w="13780" w:type="dxa"/>
        <w:jc w:val="center"/>
        <w:tblInd w:w="0" w:type="dxa"/>
        <w:tblLook w:val="04A0" w:firstRow="1" w:lastRow="0" w:firstColumn="1" w:lastColumn="0" w:noHBand="0" w:noVBand="1"/>
      </w:tblPr>
      <w:tblGrid>
        <w:gridCol w:w="4365"/>
        <w:gridCol w:w="2775"/>
        <w:gridCol w:w="4429"/>
        <w:gridCol w:w="2211"/>
      </w:tblGrid>
      <w:tr w:rsidR="0025165B" w14:paraId="3EDCB941" w14:textId="77777777" w:rsidTr="0025165B">
        <w:trPr>
          <w:trHeight w:val="510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4DB745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7CCA4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67E093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1F53C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25165B" w14:paraId="5100BF9D" w14:textId="77777777" w:rsidTr="0025165B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78C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207D53E6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</w:rPr>
            </w:pPr>
          </w:p>
          <w:p w14:paraId="03085076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يتوقع من الطالبة أن:</w:t>
            </w:r>
          </w:p>
          <w:p w14:paraId="7103714B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sz w:val="14"/>
                <w:szCs w:val="14"/>
                <w:rtl/>
              </w:rPr>
            </w:pPr>
          </w:p>
          <w:p w14:paraId="09C771CF" w14:textId="741E3634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يوقن أن الموت بيد الله سبحانه وتعالى.</w:t>
            </w:r>
          </w:p>
          <w:p w14:paraId="46126FD6" w14:textId="4C5943D3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78BE2C0" w14:textId="0C6853EB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 يوضح أثر الإيمان بالموت على حياته.</w:t>
            </w:r>
          </w:p>
          <w:p w14:paraId="19680470" w14:textId="467EFAA7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062BAD4" w14:textId="52419C5E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3. يُعرف الحياة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البرزخية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3A18ABCC" w14:textId="5F838F4B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551D1673" w14:textId="48CB583E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4. يستدل على طبيعة الحياة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البرزخية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خلال النصوص الشرعية.</w:t>
            </w:r>
          </w:p>
          <w:p w14:paraId="3C0528BA" w14:textId="2CF8381F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98DBADA" w14:textId="6ED32959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5. يوضح طبيعة فتنة القبر.</w:t>
            </w:r>
          </w:p>
          <w:p w14:paraId="35E627C1" w14:textId="598FEAA8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12A1D2E" w14:textId="0AEA29C2" w:rsidR="0025165B" w:rsidRDefault="0025165B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6. </w:t>
            </w:r>
            <w:r w:rsidR="00946B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يتجنب أسباب عذاب القبر.</w:t>
            </w:r>
          </w:p>
          <w:p w14:paraId="5450BE95" w14:textId="38AC426E" w:rsidR="00946BA0" w:rsidRDefault="00946BA0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37D49CE" w14:textId="31D65BA7" w:rsidR="00946BA0" w:rsidRDefault="00946BA0" w:rsidP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7. يحرص على الأعمال التي تنفعه في حياته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البرزخية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3099C4E0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72D1A21" w14:textId="77777777" w:rsidR="00D64FE1" w:rsidRDefault="00D64FE1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D59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</w:p>
          <w:p w14:paraId="06E85C25" w14:textId="10B82907" w:rsidR="0025165B" w:rsidRDefault="0025165B" w:rsidP="00D64FE1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D64FE1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1+5</w:t>
            </w:r>
            <w:bookmarkStart w:id="0" w:name="_GoBack"/>
            <w:bookmarkEnd w:id="0"/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الحوار والمناقشة</w:t>
            </w:r>
          </w:p>
          <w:p w14:paraId="1B239C62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الاستقصاء</w:t>
            </w:r>
          </w:p>
          <w:p w14:paraId="40332422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العصف الذهني</w:t>
            </w:r>
          </w:p>
          <w:p w14:paraId="04FDFF9A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تنبأ، فسر، لاحظ، فسر</w:t>
            </w:r>
          </w:p>
          <w:p w14:paraId="1F4362DB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التعلم التعاوني</w:t>
            </w:r>
          </w:p>
          <w:p w14:paraId="77342FF7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شكل (7) المعرفي</w:t>
            </w:r>
          </w:p>
          <w:p w14:paraId="282110B7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القياس</w:t>
            </w:r>
          </w:p>
          <w:p w14:paraId="178B0B3C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القصة</w:t>
            </w:r>
          </w:p>
          <w:p w14:paraId="4C3AAC9A" w14:textId="66AA381D" w:rsidR="0025165B" w:rsidRDefault="0025165B" w:rsidP="00D64FE1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D64FE1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3</w:t>
            </w:r>
            <w:proofErr w:type="gramEnd"/>
            <w:r w:rsidR="00D64FE1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+4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الخرائط الذهنية.</w:t>
            </w:r>
          </w:p>
          <w:p w14:paraId="01FC6571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الاستكشاف الاستقرائي</w:t>
            </w:r>
          </w:p>
          <w:p w14:paraId="4ACC5D31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التعلم باللعب.</w:t>
            </w:r>
          </w:p>
          <w:p w14:paraId="1D200309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تمثيل الأدوار.</w:t>
            </w:r>
          </w:p>
          <w:p w14:paraId="70213FC4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حل المشكلات.</w:t>
            </w:r>
          </w:p>
          <w:p w14:paraId="469837B1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</w:p>
          <w:p w14:paraId="589D53F2" w14:textId="77777777" w:rsidR="0025165B" w:rsidRDefault="0025165B">
            <w:pPr>
              <w:spacing w:line="240" w:lineRule="auto"/>
              <w:ind w:left="720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أخرى:</w:t>
            </w:r>
          </w:p>
          <w:p w14:paraId="26AA522B" w14:textId="651A31F1" w:rsidR="0025165B" w:rsidRDefault="0025165B" w:rsidP="00D64FE1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 w:rsidR="00D64FE1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2</w:t>
            </w:r>
            <w:proofErr w:type="gramEnd"/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D64FE1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</w:t>
            </w:r>
            <w:r w:rsidR="00D64FE1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ستراتيجية التأمل</w:t>
            </w:r>
          </w:p>
          <w:p w14:paraId="6F1EFAA2" w14:textId="0B355500" w:rsidR="0025165B" w:rsidRDefault="0025165B" w:rsidP="00D64FE1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 w:rsidR="00D64FE1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6</w:t>
            </w:r>
            <w:proofErr w:type="gramEnd"/>
            <w:r w:rsidR="00D64FE1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+7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) التعلم الذاتي</w:t>
            </w:r>
          </w:p>
          <w:p w14:paraId="12820FD7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FAB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</w:pPr>
          </w:p>
          <w:p w14:paraId="6616AE50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</w:pPr>
          </w:p>
          <w:p w14:paraId="0F2A1FF0" w14:textId="23C74660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>النشاط البنائي الأول – صـــــــــ</w:t>
            </w:r>
            <w:r w:rsidR="001101CC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66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بعد الانتهاء من تحقيق الهدف (</w:t>
            </w:r>
            <w:r w:rsidR="0041763A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2+3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)، للوصول بالطالب إلى </w:t>
            </w:r>
            <w:r w:rsidR="00E84BA4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التفكر والتأمل في موضوع الحياة والموت وأن الإنسان يجب أن يعمل لأجل آخرته.</w:t>
            </w:r>
          </w:p>
          <w:p w14:paraId="5E17EABD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56954979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3830879E" w14:textId="7F0B051E" w:rsidR="0025165B" w:rsidRDefault="0025165B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النشاط البنائي الثاني – صــــــــ </w:t>
            </w:r>
            <w:r w:rsidR="001101CC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68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بعد الانتهاء من تحقيق الهدف (</w:t>
            </w:r>
            <w:r w:rsidR="00E84BA4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7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)، للوصول بالطالب إلى</w:t>
            </w:r>
            <w:r w:rsidR="009936F2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القيام بالأعمال الصالحة التي ستستمر معه حتى بعد وفاته. </w:t>
            </w:r>
          </w:p>
          <w:p w14:paraId="38CF7803" w14:textId="77777777" w:rsidR="0025165B" w:rsidRDefault="0025165B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B050"/>
                <w:sz w:val="24"/>
                <w:szCs w:val="24"/>
                <w:rtl/>
                <w:lang w:bidi="ar-OM"/>
              </w:rPr>
            </w:pPr>
          </w:p>
          <w:p w14:paraId="0A3BED1A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/>
                <w:color w:val="00B050"/>
                <w:sz w:val="28"/>
                <w:szCs w:val="28"/>
                <w:rtl/>
                <w:lang w:bidi="ar-OM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209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  <w:p w14:paraId="7E6C17D2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13DACA5A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الكتاب المدرسي</w:t>
            </w:r>
          </w:p>
          <w:p w14:paraId="4B91AA4C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OM"/>
              </w:rPr>
              <w:t>الخرائط الذهنية</w:t>
            </w:r>
          </w:p>
          <w:p w14:paraId="3A7857C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OM"/>
              </w:rPr>
              <w:t>بطاقات</w:t>
            </w:r>
          </w:p>
          <w:p w14:paraId="35CB3D7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OM"/>
              </w:rPr>
              <w:t>فيديو تعليمي</w:t>
            </w:r>
          </w:p>
        </w:tc>
      </w:tr>
    </w:tbl>
    <w:p w14:paraId="15CDF6DD" w14:textId="77777777" w:rsidR="0025165B" w:rsidRDefault="0025165B" w:rsidP="0025165B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  <w:lang w:bidi="ar-OM"/>
        </w:rPr>
      </w:pPr>
    </w:p>
    <w:tbl>
      <w:tblPr>
        <w:tblStyle w:val="a3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08"/>
        <w:gridCol w:w="3544"/>
        <w:gridCol w:w="3119"/>
        <w:gridCol w:w="2257"/>
      </w:tblGrid>
      <w:tr w:rsidR="0025165B" w14:paraId="576BADBA" w14:textId="77777777" w:rsidTr="00C91866">
        <w:trPr>
          <w:trHeight w:val="51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843FE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9321B6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80F27A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E2DE01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25165B" w14:paraId="4615400A" w14:textId="77777777" w:rsidTr="00C91866">
        <w:trPr>
          <w:trHeight w:val="3839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810E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51BAE428" w14:textId="6ABA604A" w:rsidR="0025165B" w:rsidRDefault="0025165B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1. </w:t>
            </w:r>
            <w:r w:rsidR="003456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استنتج الحِكمة من خلق الله تعالى الموت من خلال قوله </w:t>
            </w:r>
            <w:r w:rsidR="00345617" w:rsidRPr="003456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تعالى: " الَّذِي خَلَقَ الْمَوْتَ وَالْحَيَاةَ لِيَبْلُوَكُمْ أَيُّكُمْ أَحْسَنُ عَمَلًا وَهُوَ الْعَزِيزُ الْغَفُورُ</w:t>
            </w:r>
            <w:r w:rsidR="0034561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"؟</w:t>
            </w:r>
          </w:p>
          <w:p w14:paraId="0B0CE7A8" w14:textId="091FCA50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23A10DF8" w14:textId="1C654FAC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2. ما النتائج التي تعود على المسلم بعد إيمانه بحتمية الموت؟</w:t>
            </w:r>
          </w:p>
          <w:p w14:paraId="75AE4529" w14:textId="39A02144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4F2912C8" w14:textId="3310DB08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3. عرف البرزخ لغة واصطلاحاً.</w:t>
            </w:r>
          </w:p>
          <w:p w14:paraId="28AF856B" w14:textId="709E2698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7E3B956B" w14:textId="771BEB0D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4. دلل على إمكانية نعيم القبر وعذابه.</w:t>
            </w:r>
          </w:p>
          <w:p w14:paraId="051551F7" w14:textId="1DF632BF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09057DD7" w14:textId="2AE5B37C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5. نعيم القبر وعذابه لا يعني وجود الإنسان في القبر. علل.</w:t>
            </w:r>
          </w:p>
          <w:p w14:paraId="49236999" w14:textId="6E96EC58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2EF5DD09" w14:textId="11857F00" w:rsidR="00345617" w:rsidRDefault="00345617" w:rsidP="003456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6. عدد بعضاً من الأمور التي يستفيد بها المؤمن عند موته.</w:t>
            </w:r>
          </w:p>
          <w:p w14:paraId="7F006B16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lang w:bidi="ar-O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13A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351CA03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63A1D6B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الاثرائي:</w:t>
            </w:r>
          </w:p>
          <w:p w14:paraId="1E874C64" w14:textId="35D23580" w:rsidR="0025165B" w:rsidRDefault="006F6645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توجد بعض الأعمال الصالحة التي يستمر ثوابها وأجرها للمؤمن بعد وفاته. وضح ذلك.</w:t>
            </w:r>
          </w:p>
          <w:p w14:paraId="478A6CD9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47E967A" w14:textId="77777777" w:rsidR="0025165B" w:rsidRDefault="0025165B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75F9166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العلاجي:</w:t>
            </w:r>
          </w:p>
          <w:p w14:paraId="1859D00C" w14:textId="29A20B3B" w:rsidR="0025165B" w:rsidRDefault="006F6645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 أم خطأ: </w:t>
            </w:r>
          </w:p>
          <w:p w14:paraId="4895A795" w14:textId="2D955C52" w:rsidR="006F6645" w:rsidRDefault="006F6645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تقع الحياة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البرزخية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بين </w:t>
            </w:r>
            <w:r w:rsidRPr="006F664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البعث والحشر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  <w:p w14:paraId="343CAC75" w14:textId="1C929C5A" w:rsidR="0025165B" w:rsidRDefault="0025165B" w:rsidP="0025165B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43DB" w14:textId="77777777" w:rsidR="0025165B" w:rsidRDefault="0025165B" w:rsidP="006F664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OM"/>
              </w:rPr>
              <w:t xml:space="preserve">1. </w:t>
            </w:r>
            <w:r w:rsidR="006F66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 xml:space="preserve">في خارطة ذهنية لخص ما يلي: </w:t>
            </w:r>
          </w:p>
          <w:p w14:paraId="3480EC80" w14:textId="77777777" w:rsidR="006F6645" w:rsidRDefault="006F6645" w:rsidP="006F664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معنى البرزخ في اللغة والاصطلاح</w:t>
            </w:r>
          </w:p>
          <w:p w14:paraId="126E648B" w14:textId="77777777" w:rsidR="006F6645" w:rsidRDefault="006F6645" w:rsidP="006F664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 xml:space="preserve">دليل شرعي </w:t>
            </w:r>
          </w:p>
          <w:p w14:paraId="69896746" w14:textId="77777777" w:rsidR="006F6645" w:rsidRDefault="006F6645" w:rsidP="006F664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نعيم الجنة</w:t>
            </w:r>
          </w:p>
          <w:p w14:paraId="60A01DD2" w14:textId="0CA53783" w:rsidR="006F6645" w:rsidRPr="006F6645" w:rsidRDefault="006F6645" w:rsidP="006F664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عذاب الآخرة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E5EA" w14:textId="77777777" w:rsidR="0025165B" w:rsidRDefault="0025165B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ورقة عمل</w:t>
            </w:r>
          </w:p>
        </w:tc>
      </w:tr>
      <w:tr w:rsidR="0025165B" w14:paraId="6C0A0372" w14:textId="77777777" w:rsidTr="00C91866">
        <w:trPr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8731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2830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  <w:p w14:paraId="67BB748E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</w:rPr>
            </w:pPr>
          </w:p>
          <w:p w14:paraId="1D73517E" w14:textId="77777777" w:rsidR="0025165B" w:rsidRDefault="0025165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573320DA" w14:textId="77777777" w:rsidR="0025165B" w:rsidRDefault="0025165B" w:rsidP="0025165B">
      <w:pPr>
        <w:spacing w:after="0" w:line="240" w:lineRule="auto"/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</w:pPr>
    </w:p>
    <w:p w14:paraId="5F802F86" w14:textId="77777777" w:rsidR="0025165B" w:rsidRDefault="0025165B" w:rsidP="0025165B">
      <w:pPr>
        <w:spacing w:after="0" w:line="240" w:lineRule="auto"/>
        <w:ind w:left="1440"/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  <w:t xml:space="preserve">      يعتمد المعلم الأول                                                                                                                                                 يعتمد المشرف التربوي</w:t>
      </w:r>
    </w:p>
    <w:p w14:paraId="0A022EA3" w14:textId="77777777" w:rsidR="00060E05" w:rsidRDefault="00060E05"/>
    <w:sectPr w:rsidR="00060E05" w:rsidSect="0025165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20B44"/>
    <w:multiLevelType w:val="hybridMultilevel"/>
    <w:tmpl w:val="B0D8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2FE8"/>
    <w:multiLevelType w:val="multilevel"/>
    <w:tmpl w:val="B90A537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5B"/>
    <w:rsid w:val="00060E05"/>
    <w:rsid w:val="001101CC"/>
    <w:rsid w:val="0025165B"/>
    <w:rsid w:val="00327EDA"/>
    <w:rsid w:val="00345617"/>
    <w:rsid w:val="0041763A"/>
    <w:rsid w:val="006F6645"/>
    <w:rsid w:val="00892E29"/>
    <w:rsid w:val="00946BA0"/>
    <w:rsid w:val="009936F2"/>
    <w:rsid w:val="00C91866"/>
    <w:rsid w:val="00D64FE1"/>
    <w:rsid w:val="00E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C04D7"/>
  <w15:chartTrackingRefBased/>
  <w15:docId w15:val="{9B8F01BB-F533-4574-9842-A367EFD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5B"/>
    <w:pPr>
      <w:bidi/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Jawhar Hassan Al_Hadhrami</dc:creator>
  <cp:keywords/>
  <dc:description/>
  <cp:lastModifiedBy>jauhara _92</cp:lastModifiedBy>
  <cp:revision>6</cp:revision>
  <dcterms:created xsi:type="dcterms:W3CDTF">2021-10-31T04:40:00Z</dcterms:created>
  <dcterms:modified xsi:type="dcterms:W3CDTF">2021-10-31T06:33:00Z</dcterms:modified>
</cp:coreProperties>
</file>