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 A"/>
        <w:spacing w:after="0" w:line="240" w:lineRule="auto"/>
        <w:rPr>
          <w:rFonts w:ascii="Sakkal Majalla" w:cs="Sakkal Majalla" w:hAnsi="Sakkal Majalla" w:eastAsia="Sakkal Majalla"/>
          <w:sz w:val="24"/>
          <w:szCs w:val="24"/>
        </w:rPr>
      </w:pPr>
      <w:r>
        <w:rPr>
          <w:rFonts w:ascii="Sakkal Majalla" w:cs="Sakkal Majalla" w:hAnsi="Sakkal Majalla" w:eastAsia="Sakkal Majalla" w:hint="cs"/>
          <w:sz w:val="24"/>
          <w:szCs w:val="24"/>
          <w:rtl w:val="1"/>
          <w:lang w:val="ar-SA" w:bidi="ar-SA"/>
        </w:rPr>
        <w:t xml:space="preserve">المديرية العامة للتربية والتعليم بمحافظة </w:t>
      </w:r>
      <w:r>
        <w:rPr>
          <w:rFonts w:ascii="Sakkal Majalla" w:cs="Sakkal Majalla" w:hAnsi="Sakkal Majalla" w:eastAsia="Sakkal Majalla"/>
          <w:sz w:val="24"/>
          <w:szCs w:val="24"/>
          <w:rtl w:val="1"/>
          <w:lang w:val="ar-SA" w:bidi="ar-SA"/>
        </w:rPr>
        <w:t>……………</w:t>
      </w:r>
    </w:p>
    <w:p>
      <w:pPr>
        <w:pStyle w:val="نص أساسي A"/>
        <w:spacing w:after="0" w:line="240" w:lineRule="auto"/>
        <w:rPr>
          <w:rFonts w:ascii="Sakkal Majalla" w:cs="Sakkal Majalla" w:hAnsi="Sakkal Majalla" w:eastAsia="Sakkal Majalla"/>
          <w:b w:val="1"/>
          <w:bCs w:val="1"/>
          <w:sz w:val="24"/>
          <w:szCs w:val="24"/>
        </w:rPr>
      </w:pPr>
      <w:r>
        <w:rPr>
          <w:rFonts w:ascii="Sakkal Majalla" w:cs="Sakkal Majalla" w:hAnsi="Sakkal Majalla" w:eastAsia="Sakkal Majalla" w:hint="cs"/>
          <w:sz w:val="24"/>
          <w:szCs w:val="24"/>
          <w:rtl w:val="1"/>
          <w:lang w:val="ar-SA" w:bidi="ar-SA"/>
        </w:rPr>
        <w:t>مدرسة</w:t>
      </w:r>
      <w:r>
        <w:rPr>
          <w:rFonts w:ascii="Sakkal Majalla" w:cs="Sakkal Majalla" w:hAnsi="Sakkal Majalla" w:eastAsia="Sakkal Majalla"/>
          <w:sz w:val="24"/>
          <w:szCs w:val="24"/>
          <w:rtl w:val="1"/>
          <w:lang w:val="ar-SA" w:bidi="ar-SA"/>
        </w:rPr>
        <w:t xml:space="preserve"> …………</w:t>
      </w:r>
    </w:p>
    <w:p>
      <w:pPr>
        <w:pStyle w:val="نص أساسي A"/>
        <w:shd w:val="clear" w:color="auto" w:fill="d9d9d9"/>
        <w:spacing w:after="0" w:line="240" w:lineRule="auto"/>
        <w:jc w:val="center"/>
        <w:rPr>
          <w:rFonts w:ascii="Proxima Nova" w:cs="Proxima Nova" w:hAnsi="Proxima Nova" w:eastAsia="Proxima Nova"/>
          <w:outline w:val="0"/>
          <w:color w:val="831100"/>
          <w:sz w:val="36"/>
          <w:szCs w:val="36"/>
          <w:u w:color="c00000"/>
          <w14:textFill>
            <w14:solidFill>
              <w14:srgbClr w14:val="831100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831100"/>
          <w:sz w:val="36"/>
          <w:szCs w:val="36"/>
          <w:u w:color="831100"/>
          <w:rtl w:val="1"/>
          <w:lang w:val="ar-SA" w:bidi="ar-SA"/>
          <w14:textFill>
            <w14:solidFill>
              <w14:srgbClr w14:val="831100"/>
            </w14:solidFill>
          </w14:textFill>
        </w:rPr>
        <w:t>تحضير مادة التربية الإسلامية للعام الدراسي ٢٠٢١</w:t>
      </w:r>
      <w:r>
        <w:rPr>
          <w:rFonts w:ascii="Arial Unicode MS" w:hAnsi="Arial Unicode MS"/>
          <w:outline w:val="0"/>
          <w:color w:val="831100"/>
          <w:sz w:val="36"/>
          <w:szCs w:val="36"/>
          <w:u w:color="831100"/>
          <w:rtl w:val="1"/>
          <w:lang w:val="ar-SA" w:bidi="ar-SA"/>
          <w14:textFill>
            <w14:solidFill>
              <w14:srgbClr w14:val="831100"/>
            </w14:solidFill>
          </w14:textFill>
        </w:rPr>
        <w:t>/</w:t>
      </w:r>
      <w:r>
        <w:rPr>
          <w:rFonts w:ascii="Arial Unicode MS" w:cs="Arial Unicode MS" w:hAnsi="Arial Unicode MS" w:eastAsia="Arial Unicode MS" w:hint="cs"/>
          <w:outline w:val="0"/>
          <w:color w:val="831100"/>
          <w:sz w:val="36"/>
          <w:szCs w:val="36"/>
          <w:u w:color="831100"/>
          <w:rtl w:val="1"/>
          <w:lang w:val="ar-SA" w:bidi="ar-SA"/>
          <w14:textFill>
            <w14:solidFill>
              <w14:srgbClr w14:val="831100"/>
            </w14:solidFill>
          </w14:textFill>
        </w:rPr>
        <w:t>٢٠٢٢م</w:t>
      </w:r>
    </w:p>
    <w:p>
      <w:pPr>
        <w:pStyle w:val="نص أساسي A"/>
        <w:numPr>
          <w:ilvl w:val="0"/>
          <w:numId w:val="2"/>
        </w:numPr>
        <w:bidi w:val="1"/>
        <w:spacing w:after="0" w:line="240" w:lineRule="auto"/>
        <w:ind w:right="0"/>
        <w:jc w:val="both"/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</w:pPr>
      <w:r>
        <w:rPr>
          <w:rFonts w:ascii="Sakkal Majalla" w:cs="Sakkal Majalla" w:hAnsi="Sakkal Majalla" w:eastAsia="Sakkal Majalla" w:hint="cs"/>
          <w:outline w:val="0"/>
          <w:color w:val="000000"/>
          <w:sz w:val="28"/>
          <w:szCs w:val="28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اسم المعلم</w:t>
      </w:r>
      <w:r>
        <w:rPr>
          <w:rFonts w:ascii="Sakkal Majalla" w:cs="Sakkal Majalla" w:hAnsi="Sakkal Majalla" w:eastAsia="Sakkal Majall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rFonts w:ascii="Sakkal Majalla" w:cs="Sakkal Majalla" w:hAnsi="Sakkal Majalla" w:eastAsia="Sakkal Majalla" w:hint="cs"/>
          <w:outline w:val="0"/>
          <w:color w:val="000000"/>
          <w:sz w:val="28"/>
          <w:szCs w:val="28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المعلمة</w:t>
      </w:r>
      <w:r>
        <w:rPr>
          <w:rFonts w:ascii="Sakkal Majalla" w:cs="Sakkal Majalla" w:hAnsi="Sakkal Majalla" w:eastAsia="Sakkal Majalla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Sakkal Majalla" w:cs="Sakkal Majalla" w:hAnsi="Sakkal Majalla" w:eastAsia="Sakkal Majalla"/>
          <w:outline w:val="0"/>
          <w:color w:val="000000"/>
          <w:sz w:val="28"/>
          <w:szCs w:val="28"/>
          <w:u w:color="000000"/>
          <w:rtl w:val="1"/>
          <w14:textFill>
            <w14:solidFill>
              <w14:srgbClr w14:val="000000"/>
            </w14:solidFill>
          </w14:textFill>
        </w:rPr>
        <w:t xml:space="preserve"> ........................................................................................</w:t>
      </w:r>
    </w:p>
    <w:tbl>
      <w:tblPr>
        <w:bidiVisual w:val="on"/>
        <w:tblW w:w="14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08"/>
        <w:gridCol w:w="2693"/>
        <w:gridCol w:w="8359"/>
      </w:tblGrid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jc w:val="both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الصف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الخامس 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both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الوحدة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الرابعة</w:t>
            </w:r>
          </w:p>
        </w:tc>
        <w:tc>
          <w:tcPr>
            <w:tcW w:type="dxa" w:w="8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both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عنوان الدرس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الموضوع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التناجي المنهي عنه</w:t>
            </w:r>
          </w:p>
        </w:tc>
      </w:tr>
    </w:tbl>
    <w:p>
      <w:pPr>
        <w:pStyle w:val="نص أساسي A"/>
        <w:widowControl w:val="0"/>
        <w:numPr>
          <w:ilvl w:val="0"/>
          <w:numId w:val="3"/>
        </w:numPr>
        <w:spacing w:after="0" w:line="240" w:lineRule="auto"/>
      </w:pPr>
    </w:p>
    <w:p>
      <w:pPr>
        <w:pStyle w:val="نص أساسي A"/>
        <w:spacing w:after="0" w:line="240" w:lineRule="auto"/>
        <w:jc w:val="both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bidiVisual w:val="on"/>
        <w:tblW w:w="145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9"/>
        <w:gridCol w:w="2131"/>
        <w:gridCol w:w="2132"/>
        <w:gridCol w:w="2132"/>
        <w:gridCol w:w="2132"/>
        <w:gridCol w:w="2131"/>
        <w:gridCol w:w="2131"/>
      </w:tblGrid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اليوم والتاريخ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الحصة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2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الشعبة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0"/>
                <w:szCs w:val="20"/>
                <w:shd w:val="nil" w:color="auto" w:fill="auto"/>
                <w:rtl w:val="1"/>
                <w:lang w:val="ar-SA" w:bidi="ar-SA"/>
              </w:rPr>
              <w:t>أرقام الأهداف</w:t>
            </w:r>
            <w:r>
              <w:rPr>
                <w:rFonts w:ascii="Sakkal Majalla" w:cs="Sakkal Majalla" w:hAnsi="Sakkal Majalla" w:eastAsia="Sakkal Majalla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Sakkal Majalla" w:cs="Sakkal Majalla" w:hAnsi="Sakkal Majalla" w:eastAsia="Sakkal Majalla" w:hint="cs"/>
                <w:sz w:val="20"/>
                <w:szCs w:val="20"/>
                <w:shd w:val="nil" w:color="auto" w:fill="auto"/>
                <w:rtl w:val="1"/>
                <w:lang w:val="ar-SA" w:bidi="ar-SA"/>
              </w:rPr>
              <w:t>المخرجات</w:t>
            </w:r>
          </w:p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نص أساسي A"/>
        <w:widowControl w:val="0"/>
        <w:spacing w:after="0" w:line="240" w:lineRule="auto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widowControl w:val="0"/>
        <w:spacing w:after="0" w:line="240" w:lineRule="auto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spacing w:after="0" w:line="240" w:lineRule="auto"/>
        <w:jc w:val="both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bidiVisual w:val="on"/>
        <w:tblW w:w="145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30"/>
        <w:gridCol w:w="3098"/>
        <w:gridCol w:w="5105"/>
        <w:gridCol w:w="2687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36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التعلم القبلي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التمهيد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المفاهيم</w:t>
            </w:r>
          </w:p>
        </w:tc>
        <w:tc>
          <w:tcPr>
            <w:tcW w:type="dxa" w:w="10890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8" w:hRule="atLeast"/>
        </w:trPr>
        <w:tc>
          <w:tcPr>
            <w:tcW w:type="dxa" w:w="36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الأهداف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المخرجات التعليمية</w:t>
            </w:r>
          </w:p>
        </w:tc>
        <w:tc>
          <w:tcPr>
            <w:tcW w:type="dxa" w:w="30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الاستراتيجيات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طرق التدريس</w:t>
            </w:r>
          </w:p>
        </w:tc>
        <w:tc>
          <w:tcPr>
            <w:tcW w:type="dxa" w:w="510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آلية التنفيذ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الأنشطة التدريبية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التعليمية</w:t>
            </w:r>
          </w:p>
        </w:tc>
        <w:tc>
          <w:tcPr>
            <w:tcW w:type="dxa" w:w="26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الوسائل ومصادر التعلم</w:t>
            </w:r>
          </w:p>
        </w:tc>
      </w:tr>
      <w:tr>
        <w:tblPrEx>
          <w:shd w:val="clear" w:color="auto" w:fill="ced7e7"/>
        </w:tblPrEx>
        <w:trPr>
          <w:trHeight w:val="9046" w:hRule="atLeast"/>
        </w:trPr>
        <w:tc>
          <w:tcPr>
            <w:tcW w:type="dxa" w:w="36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يتوقع من الطالب بعد دراسته للدرس أن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: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١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يقرأ الحديث الشريف قراءة صحيحة 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٢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/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يعرف معنى التناجي المنهي عنه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٣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يحرص على مراعاة مشاعر الآخرين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٤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يبين بعض آثار التناجي المنهي عنه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٥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يبتعد عن التناجي المنهي عنه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٦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يحفظ الحديث الشريف ويسمعه غيباً</w:t>
            </w:r>
          </w:p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both"/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r>
          </w:p>
        </w:tc>
        <w:tc>
          <w:tcPr>
            <w:tcW w:type="dxa" w:w="30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 A"/>
              <w:spacing w:after="0" w:line="240" w:lineRule="auto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rtl w:val="1"/>
                <w:lang w:val="ar-SA" w:bidi="ar-SA"/>
              </w:rPr>
              <w:t>(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٣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الحوار والمناقشة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الاستقصاء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 ) </w:t>
            </w: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العصف الذهني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rtl w:val="0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تنبأ، فسر، لاحظ، فسر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التعلم التعاون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ي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٤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١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أسلوب المحاكاة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القياس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القصة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الخرائط الذهنية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٢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أسلوب تحليل النص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التعلم باللعب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تمثيل الأدوار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(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٤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التعلم بالأقران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,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(     )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حل المشكلات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نص أساسي A"/>
              <w:numPr>
                <w:ilvl w:val="0"/>
                <w:numId w:val="4"/>
              </w:numPr>
              <w:bidi w:val="1"/>
              <w:spacing w:after="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أخرى</w:t>
            </w:r>
            <w:r>
              <w:rPr>
                <w:rFonts w:ascii="Sakkal Majalla" w:cs="Sakkal Majalla" w:hAnsi="Sakkal Majalla" w:eastAsia="Sakkal Majalla"/>
                <w:sz w:val="28"/>
                <w:szCs w:val="2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both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..................................................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......................</w:t>
            </w:r>
          </w:p>
        </w:tc>
        <w:tc>
          <w:tcPr>
            <w:tcW w:type="dxa" w:w="510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bidi w:val="1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*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أسلوب المحاكاة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:</w:t>
            </w:r>
          </w:p>
          <w:p>
            <w:pPr>
              <w:pStyle w:val="نص أساسي"/>
              <w:bidi w:val="1"/>
              <w:ind w:left="0" w:right="0" w:firstLine="0"/>
              <w:jc w:val="both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الانصات من قبل الطلاب لقراءة المعلم </w:t>
            </w:r>
          </w:p>
          <w:p>
            <w:pPr>
              <w:pStyle w:val="نص أساسي"/>
              <w:numPr>
                <w:ilvl w:val="0"/>
                <w:numId w:val="5"/>
              </w:numPr>
              <w:bidi w:val="1"/>
              <w:ind w:right="0"/>
              <w:jc w:val="both"/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اسلوب تحليل النص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: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بعد قراءة الحديث يستخرج الطالب الكلمات الصعبة منه ويبين معناها ومن ثم يبين المعنى الاجمالي للحديث </w:t>
            </w:r>
          </w:p>
          <w:p>
            <w:pPr>
              <w:pStyle w:val="نص أساسي"/>
              <w:numPr>
                <w:ilvl w:val="0"/>
                <w:numId w:val="5"/>
              </w:numPr>
              <w:bidi w:val="1"/>
              <w:ind w:right="0"/>
              <w:jc w:val="both"/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تفعيل مهارة التأمل في الصور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 ثم تصنيفها إلى تناجي مباح وتناجي منهي عنه</w:t>
            </w:r>
          </w:p>
          <w:p>
            <w:pPr>
              <w:pStyle w:val="نص أساسي"/>
              <w:numPr>
                <w:ilvl w:val="0"/>
                <w:numId w:val="5"/>
              </w:numPr>
              <w:bidi w:val="1"/>
              <w:ind w:right="0"/>
              <w:jc w:val="both"/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اسلوب الحوار والمناقشة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: </w:t>
            </w:r>
          </w:p>
          <w:p>
            <w:pPr>
              <w:pStyle w:val="نص أساسي"/>
              <w:numPr>
                <w:ilvl w:val="0"/>
                <w:numId w:val="5"/>
              </w:numPr>
              <w:bidi w:val="1"/>
              <w:ind w:right="0"/>
              <w:jc w:val="both"/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فتح باب الحوار مع الطلاب في بيان كيفية مراعاة مشاعر الاخرين </w:t>
            </w:r>
          </w:p>
          <w:p>
            <w:pPr>
              <w:pStyle w:val="نص أساسي"/>
              <w:numPr>
                <w:ilvl w:val="0"/>
                <w:numId w:val="5"/>
              </w:numPr>
              <w:bidi w:val="1"/>
              <w:ind w:right="0"/>
              <w:jc w:val="both"/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ثمثيل الأدوار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 للتوصل إلى آثار التناجي المنهي عنه </w:t>
            </w:r>
          </w:p>
          <w:p>
            <w:pPr>
              <w:pStyle w:val="نص أساسي"/>
              <w:numPr>
                <w:ilvl w:val="0"/>
                <w:numId w:val="5"/>
              </w:numPr>
              <w:bidi w:val="1"/>
              <w:ind w:right="0"/>
              <w:jc w:val="both"/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التعلم الذاتي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: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 حفظ الحديث حفظاً متقناً عن ظهر قلب </w:t>
            </w:r>
          </w:p>
        </w:tc>
        <w:tc>
          <w:tcPr>
            <w:tcW w:type="dxa" w:w="268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نص أساسي"/>
              <w:bidi w:val="1"/>
              <w:ind w:left="0" w:right="0" w:firstLine="0"/>
              <w:jc w:val="both"/>
              <w:rPr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الكتاب المدرسي </w:t>
            </w:r>
          </w:p>
          <w:p>
            <w:pPr>
              <w:pStyle w:val="نص أساسي"/>
              <w:bidi w:val="1"/>
              <w:ind w:left="0" w:right="0" w:firstLine="0"/>
              <w:jc w:val="both"/>
              <w:rPr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نص أساسي"/>
              <w:bidi w:val="1"/>
              <w:ind w:left="0" w:right="0" w:firstLine="0"/>
              <w:jc w:val="both"/>
              <w:rPr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مقطع فيديو </w:t>
            </w:r>
          </w:p>
          <w:p>
            <w:pPr>
              <w:pStyle w:val="نص أساسي"/>
              <w:bidi w:val="1"/>
              <w:ind w:left="0" w:right="0" w:firstLine="0"/>
              <w:jc w:val="both"/>
              <w:rPr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نص أساسي"/>
              <w:bidi w:val="1"/>
              <w:ind w:left="0" w:right="0" w:firstLine="0"/>
              <w:jc w:val="both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عرض تقديمي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نص أساسي A"/>
        <w:widowControl w:val="0"/>
        <w:spacing w:after="0" w:line="240" w:lineRule="auto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widowControl w:val="0"/>
        <w:spacing w:after="0" w:line="240" w:lineRule="auto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spacing w:after="0" w:line="240" w:lineRule="auto"/>
        <w:jc w:val="both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bidiVisual w:val="on"/>
        <w:tblW w:w="141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3"/>
        <w:gridCol w:w="3543"/>
        <w:gridCol w:w="3542"/>
        <w:gridCol w:w="3544"/>
      </w:tblGrid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35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التقويم التكويني</w:t>
            </w:r>
          </w:p>
        </w:tc>
        <w:tc>
          <w:tcPr>
            <w:tcW w:type="dxa" w:w="354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نشاط إثرائي</w:t>
            </w:r>
            <w:r>
              <w:rPr>
                <w:rFonts w:ascii="Sakkal Majalla" w:cs="Sakkal Majalla" w:hAnsi="Sakkal Majalla" w:eastAsia="Sakkal Majalla"/>
                <w:b w:val="0"/>
                <w:bCs w:val="0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0"/>
                <w:bCs w:val="0"/>
                <w:sz w:val="28"/>
                <w:szCs w:val="28"/>
                <w:shd w:val="nil" w:color="auto" w:fill="auto"/>
                <w:rtl w:val="1"/>
                <w:lang w:val="ar-SA" w:bidi="ar-SA"/>
              </w:rPr>
              <w:t>علاجي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تفريد التعليم</w:t>
            </w:r>
          </w:p>
        </w:tc>
        <w:tc>
          <w:tcPr>
            <w:tcW w:type="dxa" w:w="354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التقويم الختامي</w:t>
            </w:r>
          </w:p>
        </w:tc>
        <w:tc>
          <w:tcPr>
            <w:tcW w:type="dxa" w:w="354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الواجب المنزلي</w:t>
            </w:r>
          </w:p>
        </w:tc>
      </w:tr>
      <w:tr>
        <w:tblPrEx>
          <w:shd w:val="clear" w:color="auto" w:fill="ced7e7"/>
        </w:tblPrEx>
        <w:trPr>
          <w:trHeight w:val="9046" w:hRule="atLeast"/>
        </w:trPr>
        <w:tc>
          <w:tcPr>
            <w:tcW w:type="dxa" w:w="35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١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مالمقصود بالتناجي؟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٢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تأمل الصور ثم صنفها إلى تناجي منهي عنه وتناجي مباح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:</w:t>
            </w: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135378" cy="498520"/>
                  <wp:effectExtent l="0" t="0" r="0" b="0"/>
                  <wp:docPr id="1073741827" name="officeArt object" descr="صور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صورة" descr="صورة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378" cy="498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٣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تدبر النص الآتي ثم استنتج أدب من آداب التناجي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"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  <w:t xml:space="preserve">﴿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يَا أَيُّهَا الَّذِينَ آَمَنُوا إِذَا تَنَاجَيْتُمْ فَلَا تَتَنَاجَوْا بِالْإِثْمِ وَالْعُدْوَانِ وَمَعْصِيَةِ الرَّسُولِ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  <w:t>﴾</w:t>
            </w: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٤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نتأمل الآية الكريمة ثم نستنتج أثر من آثار التناجي المنهي عنه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إِنَّمَا النَّجْوَىٰ مِنَ الشَّيْطَانِ لِيَحْزُنَ الَّذِينَ آمَنُوا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)</w:t>
            </w: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٥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صف موقفك لو تناجى زملائك وأنت معهم في نفس المجلس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</w:rPr>
              <w:t>.</w:t>
            </w: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pPr>
          </w:p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r>
          </w:p>
        </w:tc>
        <w:tc>
          <w:tcPr>
            <w:tcW w:type="dxa" w:w="354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نشاط إثرائي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: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u w:val="single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قال رسول الله صلى الله عليه وسلم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: ( </w:t>
            </w: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إذا كنتم ثلاثة فلا يتناجى اثنان دون الثالث فإن ذلك يحزنه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>)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 xml:space="preserve">نشاط علاجي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outline w:val="0"/>
                <w:color w:val="b51a00"/>
                <w:sz w:val="28"/>
                <w:szCs w:val="28"/>
                <w:u w:val="single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B51A00"/>
                  </w14:solidFill>
                </w14:textFill>
              </w:rPr>
              <w:t>: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اذكري أحد آثار التناجي المنهي عنه </w:t>
            </w: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</w:r>
          </w:p>
        </w:tc>
        <w:tc>
          <w:tcPr>
            <w:tcW w:type="dxa" w:w="354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"/>
              <w:bidi w:val="1"/>
              <w:ind w:left="0" w:right="0" w:firstLine="0"/>
              <w:jc w:val="center"/>
              <w:rPr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 xml:space="preserve">حل أسئلة الكتاب أقيم تعلمي 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354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"/>
              <w:bidi w:val="1"/>
              <w:ind w:left="0" w:right="0" w:firstLine="0"/>
              <w:jc w:val="center"/>
              <w:rPr>
                <w:shd w:val="nil" w:color="auto" w:fill="auto"/>
                <w:rtl w:val="1"/>
              </w:rPr>
            </w:pPr>
            <w:r>
              <w:rPr>
                <w:rFonts w:ascii="Sakkal Majalla" w:cs="Sakkal Majalla" w:hAnsi="Sakkal Majalla" w:eastAsia="Sakkal Majalla" w:hint="cs"/>
                <w:b w:val="1"/>
                <w:bCs w:val="1"/>
                <w:sz w:val="28"/>
                <w:szCs w:val="28"/>
                <w:shd w:val="nil" w:color="auto" w:fill="auto"/>
                <w:rtl w:val="1"/>
                <w:lang w:val="ar-SA" w:bidi="ar-SA"/>
                <w14:textOutline w14:w="12700" w14:cap="flat">
                  <w14:noFill/>
                  <w14:miter w14:lim="400000"/>
                </w14:textOutline>
              </w:rPr>
              <w:t>أردت أن تناجي زميلاً لك في أمر خاص بكما ، وكان معكما شخص ثالث ، كيف تتصرف في هذا الموقف دون أن تؤذي مشاعر الشخص الثالث ؟</w:t>
            </w: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نص أساس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shd w:val="nil" w:color="auto" w:fill="auto"/>
                <w:rtl w:val="1"/>
                <w:lang w:val="ar-SA" w:bidi="ar-SA"/>
              </w:rPr>
            </w:r>
          </w:p>
        </w:tc>
      </w:tr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35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>ملاحظات المعلم</w:t>
            </w:r>
          </w:p>
        </w:tc>
        <w:tc>
          <w:tcPr>
            <w:tcW w:type="dxa" w:w="10629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 A"/>
              <w:spacing w:after="0" w:line="240" w:lineRule="auto"/>
              <w:jc w:val="center"/>
            </w:pPr>
            <w:r>
              <w:rPr>
                <w:rFonts w:ascii="Sakkal Majalla" w:cs="Sakkal Majalla" w:hAnsi="Sakkal Majalla" w:eastAsia="Sakkal Majalla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نص أساسي A"/>
        <w:widowControl w:val="0"/>
        <w:spacing w:after="0" w:line="240" w:lineRule="auto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widowControl w:val="0"/>
        <w:spacing w:after="0" w:line="240" w:lineRule="auto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spacing w:after="0" w:line="240" w:lineRule="auto"/>
        <w:jc w:val="both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spacing w:after="0" w:line="240" w:lineRule="auto"/>
        <w:jc w:val="both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نص أساسي A"/>
        <w:spacing w:after="0" w:line="240" w:lineRule="auto"/>
        <w:jc w:val="both"/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Sakkal Majalla" w:cs="Sakkal Majalla" w:hAnsi="Sakkal Majalla" w:eastAsia="Sakkal Majalla" w:hint="cs"/>
          <w:outline w:val="0"/>
          <w:color w:val="000000"/>
          <w:sz w:val="28"/>
          <w:szCs w:val="28"/>
          <w:u w:color="000000"/>
          <w:rtl w:val="0"/>
          <w:cs w:val="1"/>
          <w14:textFill>
            <w14:solidFill>
              <w14:srgbClr w14:val="000000"/>
            </w14:solidFill>
          </w14:textFill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>
      <w:pPr>
        <w:pStyle w:val="نص أساسي A"/>
        <w:spacing w:after="0" w:line="240" w:lineRule="auto"/>
        <w:jc w:val="both"/>
      </w:pPr>
      <w:r>
        <w:rPr>
          <w:rFonts w:ascii="Sakkal Majalla" w:cs="Sakkal Majalla" w:hAnsi="Sakkal Majalla" w:eastAsia="Sakkal Majall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  <w:bookmarkStart w:name="_gjdgxs" w:id="0"/>
    </w:p>
    <w:sectPr>
      <w:headerReference w:type="default" r:id="rId5"/>
      <w:footerReference w:type="default" r:id="rId6"/>
      <w:pgSz w:w="16840" w:h="11900" w:orient="landscape"/>
      <w:pgMar w:top="1560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eeza Pro Regular">
    <w:charset w:val="00"/>
    <w:family w:val="roman"/>
    <w:pitch w:val="default"/>
  </w:font>
  <w:font w:name="Sakkal Majalla">
    <w:charset w:val="00"/>
    <w:family w:val="roman"/>
    <w:pitch w:val="default"/>
  </w:font>
  <w:font w:name="Proxima Nov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نص أساسي A"/>
      <w:tabs>
        <w:tab w:val="center" w:pos="4153"/>
        <w:tab w:val="right" w:pos="8306"/>
      </w:tabs>
      <w:spacing w:after="0" w:line="240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8371840</wp:posOffset>
          </wp:positionH>
          <wp:positionV relativeFrom="page">
            <wp:posOffset>157481</wp:posOffset>
          </wp:positionV>
          <wp:extent cx="1270000" cy="742316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742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195582</wp:posOffset>
          </wp:positionV>
          <wp:extent cx="850900" cy="521335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نمط مستورد 1"/>
  </w:abstractNum>
  <w:abstractNum w:abstractNumId="1">
    <w:multiLevelType w:val="hybridMultilevel"/>
    <w:styleLink w:val="نمط مستورد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*"/>
      <w:lvlJc w:val="left"/>
      <w:pPr>
        <w:ind w:left="2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8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4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20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6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2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8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4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5021" w:hanging="22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64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6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08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0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2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4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96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683" w:hanging="283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03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 A">
    <w:name w:val="نص أساسي A"/>
    <w:next w:val="نص أساسي A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نمط مستورد 1">
    <w:name w:val="نمط مستورد 1"/>
    <w:pPr>
      <w:numPr>
        <w:numId w:val="1"/>
      </w:numPr>
    </w:p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